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233, Рособрнадзора N 552 от 04.04.2023</w:t>
              <w:br/>
              <w:t xml:space="preserve">(ред. от 12.04.2024)</w:t>
              <w:br/>
              <w:t xml:space="preserve">"Об утверждении Порядка проведения государственной итоговой аттестации по образовательным программам среднего общего образования"</w:t>
              <w:br/>
              <w:t xml:space="preserve">(Зарегистрировано в Минюсте России 15.05.2023 N 73314)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мая 2023 г. N 73314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233</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552</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15.10.2025) &quot;Об образовании в Российской Федерации&quot;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подпунктами 4.2.25</w:t>
        </w:r>
      </w:hyperlink>
      <w:r>
        <w:rPr>
          <w:sz w:val="20"/>
        </w:rPr>
        <w:t xml:space="preserve"> и </w:t>
      </w:r>
      <w:hyperlink w:history="0" r:id="rId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4.2.26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подпунктами 5.2.7</w:t>
        </w:r>
      </w:hyperlink>
      <w:r>
        <w:rPr>
          <w:sz w:val="20"/>
        </w:rPr>
        <w:t xml:space="preserve"> и </w:t>
      </w:r>
      <w:hyperlink w:history="0" r:id="rId1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5.2.8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6"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среднего общего образования.</w:t>
      </w:r>
    </w:p>
    <w:p>
      <w:pPr>
        <w:pStyle w:val="0"/>
        <w:spacing w:before="200" w:lineRule="auto"/>
        <w:ind w:firstLine="540"/>
        <w:jc w:val="both"/>
      </w:pPr>
      <w:r>
        <w:rPr>
          <w:sz w:val="20"/>
        </w:rPr>
        <w:t xml:space="preserve">2. Признать утратившим силу </w:t>
      </w:r>
      <w:hyperlink w:history="0" r:id="rId16"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both"/>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233/552</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7" w:tooltip="&quot;Рекомендации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quot; (утв. Рособрнадзором) {КонсультантПлюс}">
              <w:r>
                <w:rPr>
                  <w:sz w:val="20"/>
                  <w:color w:val="0000ff"/>
                </w:rPr>
                <w:t xml:space="preserve">Рекомендации</w:t>
              </w:r>
            </w:hyperlink>
            <w:r>
              <w:rPr>
                <w:sz w:val="20"/>
                <w:color w:val="392c69"/>
              </w:rPr>
              <w:t xml:space="preserve"> по работе с нарушениями Порядка проведения государственной итоговой аттестации по образовательным программам среднего общего образования.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 w:name="P46"/>
    <w:bookmarkEnd w:id="46"/>
    <w:p>
      <w:pPr>
        <w:pStyle w:val="2"/>
        <w:spacing w:before="260" w:lineRule="auto"/>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9"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w:history="0" r:id="rId21"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rPr>
        <w:t xml:space="preserve"> (зарегистрирован Министерством юстиции Российской Федерации 23 декабря 2020 г., регистрационный N 61749), от 11 декабря 2020 г. </w:t>
      </w:r>
      <w:hyperlink w:history="0" r:id="rId2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rPr>
        <w:t xml:space="preserve"> (зарегистрирован Министерством юстиции Российской Федерации 25 декабря 2020 г., регистрационный N 61828) и от 12 августа 2022 г. </w:t>
      </w:r>
      <w:hyperlink w:history="0" r:id="rId2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rPr>
        <w:t xml:space="preserve"> (зарегистрирован Министерством юстиции Российской Федерации 12 сентября 2022 г., регистрационный N 70034).</w:t>
      </w:r>
    </w:p>
    <w:p>
      <w:pPr>
        <w:pStyle w:val="0"/>
        <w:jc w:val="both"/>
      </w:pPr>
      <w:r>
        <w:rPr>
          <w:sz w:val="20"/>
        </w:rPr>
      </w:r>
    </w:p>
    <w:p>
      <w:pPr>
        <w:pStyle w:val="0"/>
        <w:ind w:firstLine="540"/>
        <w:jc w:val="both"/>
      </w:pPr>
      <w:r>
        <w:rPr>
          <w:sz w:val="20"/>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w:history="0" r:id="rId2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5"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6" w:tooltip="Федеральный закон от 29.12.2012 N 273-ФЗ (ред. от 15.10.2025) &quot;Об образовании в Российской Федерации&quot; {КонсультантПлюс}">
        <w:r>
          <w:rPr>
            <w:sz w:val="20"/>
            <w:color w:val="0000ff"/>
          </w:rPr>
          <w:t xml:space="preserve">Часть 6 статьи 68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history="0" w:anchor="P75" w:tooltip="7. ГИА проводится:">
        <w:r>
          <w:rPr>
            <w:sz w:val="20"/>
            <w:color w:val="0000ff"/>
          </w:rPr>
          <w:t xml:space="preserve">пунктом 7</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7"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2"/>
        <w:outlineLvl w:val="1"/>
        <w:jc w:val="center"/>
      </w:pPr>
      <w:r>
        <w:rPr>
          <w:sz w:val="20"/>
        </w:rPr>
        <w:t xml:space="preserve">II. Формы проведения ГИА и участники ГИА</w:t>
      </w:r>
    </w:p>
    <w:p>
      <w:pPr>
        <w:pStyle w:val="0"/>
        <w:jc w:val="both"/>
      </w:pPr>
      <w:r>
        <w:rPr>
          <w:sz w:val="20"/>
        </w:rPr>
      </w:r>
    </w:p>
    <w:bookmarkStart w:id="75" w:name="P75"/>
    <w:bookmarkEnd w:id="75"/>
    <w:p>
      <w:pPr>
        <w:pStyle w:val="0"/>
        <w:ind w:firstLine="540"/>
        <w:jc w:val="both"/>
      </w:pPr>
      <w:r>
        <w:rPr>
          <w:sz w:val="20"/>
        </w:rPr>
        <w:t xml:space="preserve">7. ГИА проводится:</w:t>
      </w:r>
    </w:p>
    <w:p>
      <w:pPr>
        <w:pStyle w:val="0"/>
        <w:spacing w:before="200" w:lineRule="auto"/>
        <w:ind w:firstLine="540"/>
        <w:jc w:val="both"/>
      </w:pPr>
      <w:r>
        <w:rPr>
          <w:sz w:val="20"/>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8"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0" w:name="P80"/>
    <w:bookmarkEnd w:id="80"/>
    <w:p>
      <w:pPr>
        <w:pStyle w:val="0"/>
        <w:ind w:firstLine="540"/>
        <w:jc w:val="both"/>
      </w:pPr>
      <w:r>
        <w:rPr>
          <w:sz w:val="20"/>
        </w:rP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9"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0"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8" w:name="P88"/>
    <w:bookmarkEnd w:id="88"/>
    <w:p>
      <w:pPr>
        <w:pStyle w:val="0"/>
        <w:ind w:firstLine="540"/>
        <w:jc w:val="both"/>
      </w:pPr>
      <w:r>
        <w:rPr>
          <w:sz w:val="20"/>
        </w:rPr>
        <w:t xml:space="preserve">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pPr>
        <w:pStyle w:val="0"/>
        <w:spacing w:before="200" w:lineRule="auto"/>
        <w:ind w:firstLine="540"/>
        <w:jc w:val="both"/>
      </w:pPr>
      <w:r>
        <w:rPr>
          <w:sz w:val="20"/>
        </w:rPr>
        <w:t xml:space="preserve">К ГИА допускаются лица, указанные в </w:t>
      </w:r>
      <w:hyperlink w:history="0" w:anchor="P75" w:tooltip="7. ГИА проводится:">
        <w:r>
          <w:rPr>
            <w:sz w:val="20"/>
            <w:color w:val="0000ff"/>
          </w:rPr>
          <w:t xml:space="preserve">пункте 7</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1" w:tooltip="Федеральный закон от 29.12.2012 N 273-ФЗ (ред. от 15.10.2025) &quot;Об образовании в Российской Федерации&quot;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95" w:name="P95"/>
    <w:bookmarkEnd w:id="95"/>
    <w:p>
      <w:pPr>
        <w:pStyle w:val="0"/>
        <w:spacing w:before="200" w:lineRule="auto"/>
        <w:ind w:firstLine="540"/>
        <w:jc w:val="both"/>
      </w:pPr>
      <w:r>
        <w:rPr>
          <w:sz w:val="20"/>
        </w:rPr>
        <w:t xml:space="preserve">9. ГИА в форме ЕГЭ и (или) ГВЭ проводится по учебным предметам "Русский язык" и "Математика" (далее вместе - обязательные учебные предметы).</w:t>
      </w:r>
    </w:p>
    <w:p>
      <w:pPr>
        <w:pStyle w:val="0"/>
        <w:spacing w:before="200" w:lineRule="auto"/>
        <w:ind w:firstLine="540"/>
        <w:jc w:val="both"/>
      </w:pPr>
      <w:r>
        <w:rPr>
          <w:sz w:val="20"/>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2" w:tooltip="Федеральный закон от 29.12.2012 N 273-ФЗ (ред. от 15.10.2025) &quot;Об образовании в Российской Федерации&quot;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ЕГЭ по учебному предмету "Математика" проводится по двум уровням:</w:t>
      </w:r>
    </w:p>
    <w:p>
      <w:pPr>
        <w:pStyle w:val="0"/>
        <w:spacing w:before="200" w:lineRule="auto"/>
        <w:ind w:firstLine="540"/>
        <w:jc w:val="both"/>
      </w:pPr>
      <w:r>
        <w:rPr>
          <w:sz w:val="20"/>
        </w:rPr>
        <w:t xml:space="preserve">1) ЕГЭ, результаты которого признаются в качестве результатов ГИА (далее - ЕГЭ по математике базового уровня);</w:t>
      </w:r>
    </w:p>
    <w:p>
      <w:pPr>
        <w:pStyle w:val="0"/>
        <w:spacing w:before="200" w:lineRule="auto"/>
        <w:ind w:firstLine="540"/>
        <w:jc w:val="both"/>
      </w:pPr>
      <w:r>
        <w:rPr>
          <w:sz w:val="20"/>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bookmarkStart w:id="104" w:name="P104"/>
    <w:bookmarkEnd w:id="104"/>
    <w:p>
      <w:pPr>
        <w:pStyle w:val="0"/>
        <w:spacing w:before="200" w:lineRule="auto"/>
        <w:ind w:firstLine="540"/>
        <w:jc w:val="both"/>
      </w:pPr>
      <w:r>
        <w:rPr>
          <w:sz w:val="20"/>
        </w:rPr>
        <w:t xml:space="preserve">10. Экзамены по всем учебным предметам, указанным в </w:t>
      </w:r>
      <w:hyperlink w:history="0" w:anchor="P95" w:tooltip="9. ГИА в форме ЕГЭ и (или) ГВЭ проводится по учебным предметам &quot;Русский язык&quot; и &quot;Математика&quot; (далее вместе - обязательные учебные предметы).">
        <w:r>
          <w:rPr>
            <w:sz w:val="20"/>
            <w:color w:val="0000ff"/>
          </w:rPr>
          <w:t xml:space="preserve">пункте 9</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462" w:tooltip="1) проведение ГИА в форме ГВЭ по обязательным учебным предметам в устной форме по желанию;">
        <w:r>
          <w:rPr>
            <w:sz w:val="20"/>
            <w:color w:val="0000ff"/>
          </w:rPr>
          <w:t xml:space="preserve">подпунктом 1 пункта 59</w:t>
        </w:r>
      </w:hyperlink>
      <w:r>
        <w:rPr>
          <w:sz w:val="20"/>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pPr>
        <w:pStyle w:val="0"/>
        <w:spacing w:before="200" w:lineRule="auto"/>
        <w:ind w:firstLine="540"/>
        <w:jc w:val="both"/>
      </w:pPr>
      <w:r>
        <w:rPr>
          <w:sz w:val="20"/>
        </w:rPr>
        <w:t xml:space="preserve">11.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ГИА по их желанию проводится в форме ЕГЭ. При этом допускается сочетание форм проведения ГИА (ЕГЭ и ГВЭ).</w:t>
      </w:r>
    </w:p>
    <w:bookmarkStart w:id="106" w:name="P106"/>
    <w:bookmarkEnd w:id="106"/>
    <w:p>
      <w:pPr>
        <w:pStyle w:val="0"/>
        <w:spacing w:before="200" w:lineRule="auto"/>
        <w:ind w:firstLine="540"/>
        <w:jc w:val="both"/>
      </w:pPr>
      <w:r>
        <w:rPr>
          <w:sz w:val="20"/>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языка, на котором планируется сдавать экзамены (в случае, установленном </w:t>
      </w:r>
      <w:hyperlink w:history="0" w:anchor="P104"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quot;Иностранные языки&quot; (английский, испанский, китайский, немецкий и французский), &quot;Родной язык&quot; и &quot;Родная литерату...">
        <w:r>
          <w:rPr>
            <w:sz w:val="20"/>
            <w:color w:val="0000ff"/>
          </w:rPr>
          <w:t xml:space="preserve">пунктом 10</w:t>
        </w:r>
      </w:hyperlink>
      <w:r>
        <w:rPr>
          <w:sz w:val="20"/>
        </w:rPr>
        <w:t xml:space="preserve"> Порядка), а также сроков участия в экзаменах (далее - заявления об участии в экзаменах) подаются до 1 февраля включительно:</w:t>
      </w:r>
    </w:p>
    <w:p>
      <w:pPr>
        <w:pStyle w:val="0"/>
        <w:spacing w:before="200" w:lineRule="auto"/>
        <w:ind w:firstLine="540"/>
        <w:jc w:val="both"/>
      </w:pPr>
      <w:r>
        <w:rPr>
          <w:sz w:val="20"/>
        </w:rPr>
        <w:t xml:space="preserve">1) лицами, указанными в </w:t>
      </w:r>
      <w:hyperlink w:history="0" w:anchor="P75"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history="0"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Заявления об участии в экзаменах подаются лицами, указанными в </w:t>
      </w:r>
      <w:hyperlink w:history="0" w:anchor="P75" w:tooltip="7. ГИА проводится:">
        <w:r>
          <w:rPr>
            <w:sz w:val="20"/>
            <w:color w:val="0000ff"/>
          </w:rPr>
          <w:t xml:space="preserve">пункте 7</w:t>
        </w:r>
      </w:hyperlink>
      <w:r>
        <w:rPr>
          <w:sz w:val="20"/>
        </w:rPr>
        <w:t xml:space="preserve"> Порядка, лично при предъявлении </w:t>
      </w:r>
      <w:hyperlink w:history="0" r:id="rId3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6"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37"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jc w:val="both"/>
      </w:pPr>
      <w:r>
        <w:rPr>
          <w:sz w:val="20"/>
        </w:rPr>
      </w:r>
    </w:p>
    <w:bookmarkStart w:id="118" w:name="P118"/>
    <w:bookmarkEnd w:id="118"/>
    <w:p>
      <w:pPr>
        <w:pStyle w:val="0"/>
        <w:ind w:firstLine="540"/>
        <w:jc w:val="both"/>
      </w:pPr>
      <w:r>
        <w:rPr>
          <w:sz w:val="20"/>
        </w:rPr>
        <w:t xml:space="preserve">13. Лица, указанные в </w:t>
      </w:r>
      <w:hyperlink w:history="0" w:anchor="P75" w:tooltip="7. ГИА проводится:">
        <w:r>
          <w:rPr>
            <w:sz w:val="20"/>
            <w:color w:val="0000ff"/>
          </w:rPr>
          <w:t xml:space="preserve">пункте 7</w:t>
        </w:r>
      </w:hyperlink>
      <w:r>
        <w:rPr>
          <w:sz w:val="20"/>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bookmarkStart w:id="122" w:name="P122"/>
    <w:bookmarkEnd w:id="122"/>
    <w:p>
      <w:pPr>
        <w:pStyle w:val="0"/>
        <w:spacing w:before="200" w:lineRule="auto"/>
        <w:ind w:firstLine="540"/>
        <w:jc w:val="both"/>
      </w:pPr>
      <w:r>
        <w:rPr>
          <w:sz w:val="20"/>
        </w:rP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pPr>
        <w:pStyle w:val="0"/>
        <w:spacing w:before="200" w:lineRule="auto"/>
        <w:ind w:firstLine="540"/>
        <w:jc w:val="both"/>
      </w:pPr>
      <w:r>
        <w:rPr>
          <w:sz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8" w:tooltip="Федеральный закон от 29.12.2012 N 273-ФЗ (ред. от 15.10.2025) &quot;Об образовании в Российской Федерации&quot;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127" w:name="P127"/>
    <w:bookmarkEnd w:id="127"/>
    <w:p>
      <w:pPr>
        <w:pStyle w:val="0"/>
        <w:ind w:firstLine="540"/>
        <w:jc w:val="both"/>
      </w:pPr>
      <w:r>
        <w:rPr>
          <w:sz w:val="20"/>
        </w:rPr>
        <w:t xml:space="preserve">15. Для участия в ЕГЭ лица, указанные в </w:t>
      </w:r>
      <w:hyperlink w:history="0" w:anchor="P122"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r>
          <w:rPr>
            <w:sz w:val="20"/>
            <w:color w:val="0000ff"/>
          </w:rPr>
          <w:t xml:space="preserve">пункте 14</w:t>
        </w:r>
      </w:hyperlink>
      <w:r>
        <w:rPr>
          <w:sz w:val="20"/>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pPr>
        <w:pStyle w:val="0"/>
        <w:spacing w:before="200" w:lineRule="auto"/>
        <w:ind w:firstLine="540"/>
        <w:jc w:val="both"/>
      </w:pPr>
      <w:r>
        <w:rPr>
          <w:sz w:val="20"/>
        </w:rPr>
        <w:t xml:space="preserve">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pPr>
        <w:pStyle w:val="0"/>
        <w:spacing w:before="200" w:lineRule="auto"/>
        <w:ind w:firstLine="540"/>
        <w:jc w:val="both"/>
      </w:pPr>
      <w:r>
        <w:rPr>
          <w:sz w:val="20"/>
        </w:rPr>
        <w:t xml:space="preserve">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pPr>
        <w:pStyle w:val="0"/>
        <w:spacing w:before="200" w:lineRule="auto"/>
        <w:ind w:firstLine="540"/>
        <w:jc w:val="both"/>
      </w:pPr>
      <w:r>
        <w:rPr>
          <w:sz w:val="20"/>
        </w:rPr>
        <w:t xml:space="preserve">Оригинал справки предъявляется обучающимся, получающим среднее общее образование в иностранной ОО, с заверенным переводом с иностранного языка.</w:t>
      </w:r>
    </w:p>
    <w:p>
      <w:pPr>
        <w:pStyle w:val="0"/>
        <w:spacing w:before="200" w:lineRule="auto"/>
        <w:ind w:firstLine="540"/>
        <w:jc w:val="both"/>
      </w:pPr>
      <w:r>
        <w:rPr>
          <w:sz w:val="20"/>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history="0"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bookmarkStart w:id="134" w:name="P134"/>
    <w:bookmarkEnd w:id="134"/>
    <w:p>
      <w:pPr>
        <w:pStyle w:val="0"/>
        <w:spacing w:before="200" w:lineRule="auto"/>
        <w:ind w:firstLine="540"/>
        <w:jc w:val="both"/>
      </w:pPr>
      <w:r>
        <w:rPr>
          <w:sz w:val="20"/>
        </w:rPr>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bookmarkStart w:id="137" w:name="P137"/>
    <w:bookmarkEnd w:id="137"/>
    <w:p>
      <w:pPr>
        <w:pStyle w:val="0"/>
        <w:spacing w:before="200" w:lineRule="auto"/>
        <w:ind w:firstLine="540"/>
        <w:jc w:val="both"/>
      </w:pPr>
      <w:r>
        <w:rPr>
          <w:sz w:val="20"/>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pPr>
        <w:pStyle w:val="0"/>
        <w:spacing w:before="200" w:lineRule="auto"/>
        <w:ind w:firstLine="540"/>
        <w:jc w:val="both"/>
      </w:pPr>
      <w:r>
        <w:rPr>
          <w:sz w:val="20"/>
        </w:rPr>
        <w:t xml:space="preserve">19. По решению ОИВ, учредителей, загранучреждений подача заявлений, указанных в </w:t>
      </w:r>
      <w:hyperlink w:history="0"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пунктах 12</w:t>
        </w:r>
      </w:hyperlink>
      <w:r>
        <w:rPr>
          <w:sz w:val="20"/>
        </w:rPr>
        <w:t xml:space="preserve">, </w:t>
      </w:r>
      <w:hyperlink w:history="0" w:anchor="P118"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у них уважительных причин (болезни или иных обстоятельств), подтвержденных документально.">
        <w:r>
          <w:rPr>
            <w:sz w:val="20"/>
            <w:color w:val="0000ff"/>
          </w:rPr>
          <w:t xml:space="preserve">13</w:t>
        </w:r>
      </w:hyperlink>
      <w:r>
        <w:rPr>
          <w:sz w:val="20"/>
        </w:rPr>
        <w:t xml:space="preserve">, </w:t>
      </w:r>
      <w:hyperlink w:history="0"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15</w:t>
        </w:r>
      </w:hyperlink>
      <w:r>
        <w:rPr>
          <w:sz w:val="20"/>
        </w:rPr>
        <w:t xml:space="preserve">, </w:t>
      </w:r>
      <w:hyperlink w:history="0" w:anchor="P134"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r>
          <w:rPr>
            <w:sz w:val="20"/>
            <w:color w:val="0000ff"/>
          </w:rPr>
          <w:t xml:space="preserve">16</w:t>
        </w:r>
      </w:hyperlink>
      <w:r>
        <w:rPr>
          <w:sz w:val="20"/>
        </w:rPr>
        <w:t xml:space="preserve">, </w:t>
      </w:r>
      <w:hyperlink w:history="0" w:anchor="P137"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
        <w:r>
          <w:rPr>
            <w:sz w:val="20"/>
            <w:color w:val="0000ff"/>
          </w:rPr>
          <w:t xml:space="preserve">18</w:t>
        </w:r>
      </w:hyperlink>
      <w:r>
        <w:rPr>
          <w:sz w:val="20"/>
        </w:rPr>
        <w:t xml:space="preserve"> и </w:t>
      </w:r>
      <w:hyperlink w:history="0"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94</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39"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both"/>
      </w:pPr>
      <w:r>
        <w:rPr>
          <w:sz w:val="20"/>
        </w:rPr>
      </w:r>
    </w:p>
    <w:p>
      <w:pPr>
        <w:pStyle w:val="2"/>
        <w:outlineLvl w:val="1"/>
        <w:jc w:val="center"/>
      </w:pPr>
      <w:r>
        <w:rPr>
          <w:sz w:val="20"/>
        </w:rPr>
        <w:t xml:space="preserve">III. Итоговое сочинение (изложение)</w:t>
      </w:r>
    </w:p>
    <w:p>
      <w:pPr>
        <w:pStyle w:val="0"/>
        <w:jc w:val="both"/>
      </w:pPr>
      <w:r>
        <w:rPr>
          <w:sz w:val="20"/>
        </w:rPr>
      </w:r>
    </w:p>
    <w:p>
      <w:pPr>
        <w:pStyle w:val="0"/>
        <w:ind w:firstLine="540"/>
        <w:jc w:val="both"/>
      </w:pPr>
      <w:r>
        <w:rPr>
          <w:sz w:val="20"/>
        </w:rPr>
        <w:t xml:space="preserve">20. Рособрнадзор в рамках организации и проведения итогового сочинения (изложения) осуществляет следующие функции:</w:t>
      </w:r>
    </w:p>
    <w:p>
      <w:pPr>
        <w:pStyle w:val="0"/>
        <w:spacing w:before="200" w:lineRule="auto"/>
        <w:ind w:firstLine="540"/>
        <w:jc w:val="both"/>
      </w:pPr>
      <w:r>
        <w:rPr>
          <w:sz w:val="20"/>
        </w:rPr>
        <w:t xml:space="preserve">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pPr>
        <w:pStyle w:val="0"/>
        <w:spacing w:before="200" w:lineRule="auto"/>
        <w:ind w:firstLine="540"/>
        <w:jc w:val="both"/>
      </w:pPr>
      <w:r>
        <w:rPr>
          <w:sz w:val="20"/>
        </w:rPr>
        <w:t xml:space="preserve">2) осуществляет </w:t>
      </w:r>
      <w:hyperlink w:history="0" r:id="rId40" w:tooltip="&lt;Письмо&gt; Рособрнадзора от 24.10.2025 N 04-363 &lt;О направлении методических документов, рекомендуемых при организации и проведении итогового сочинения (изложения) в 2025/26 учебном году&gt; (вместе с &quot;Методическими рекомендациями по организации и проведению итогового сочинения (изложения) в 2025/26 учебном году&quot;, &quot;Правилами заполнения бланков итогового сочинения (изложения) в 2025/26 учебном году&quot;) {КонсультантПлюс}">
        <w:r>
          <w:rPr>
            <w:sz w:val="20"/>
            <w:color w:val="0000ff"/>
          </w:rPr>
          <w:t xml:space="preserve">методическое обеспечение</w:t>
        </w:r>
      </w:hyperlink>
      <w:r>
        <w:rPr>
          <w:sz w:val="20"/>
        </w:rPr>
        <w:t xml:space="preserve"> проведения итогового сочинения (изложения);</w:t>
      </w:r>
    </w:p>
    <w:bookmarkStart w:id="147" w:name="P147"/>
    <w:bookmarkEnd w:id="147"/>
    <w:p>
      <w:pPr>
        <w:pStyle w:val="0"/>
        <w:spacing w:before="200" w:lineRule="auto"/>
        <w:ind w:firstLine="540"/>
        <w:jc w:val="both"/>
      </w:pPr>
      <w:r>
        <w:rPr>
          <w:sz w:val="20"/>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history="0"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21. ОИВ, учредители, загранучреждения в рамках организации и проведения итогового сочинения (изложения)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сочинения (изложения);</w:t>
      </w:r>
    </w:p>
    <w:p>
      <w:pPr>
        <w:pStyle w:val="0"/>
        <w:spacing w:before="200" w:lineRule="auto"/>
        <w:ind w:firstLine="540"/>
        <w:jc w:val="both"/>
      </w:pPr>
      <w:r>
        <w:rPr>
          <w:sz w:val="20"/>
        </w:rPr>
        <w:t xml:space="preserve">2) определяют места, порядок и сроки хранения, уничтожения материалов итогового сочинения (изложения);</w:t>
      </w:r>
    </w:p>
    <w:p>
      <w:pPr>
        <w:pStyle w:val="0"/>
        <w:spacing w:before="200" w:lineRule="auto"/>
        <w:ind w:firstLine="540"/>
        <w:jc w:val="both"/>
      </w:pPr>
      <w:r>
        <w:rPr>
          <w:sz w:val="20"/>
        </w:rPr>
        <w:t xml:space="preserve">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4) определяют места регистрации для участия в итоговом сочинении для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w:t>
      </w:r>
    </w:p>
    <w:p>
      <w:pPr>
        <w:pStyle w:val="0"/>
        <w:spacing w:before="200" w:lineRule="auto"/>
        <w:ind w:firstLine="540"/>
        <w:jc w:val="both"/>
      </w:pPr>
      <w:r>
        <w:rPr>
          <w:sz w:val="20"/>
        </w:rPr>
        <w:t xml:space="preserve">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54" w:name="P154"/>
    <w:bookmarkEnd w:id="154"/>
    <w:p>
      <w:pPr>
        <w:pStyle w:val="0"/>
        <w:spacing w:before="200" w:lineRule="auto"/>
        <w:ind w:firstLine="540"/>
        <w:jc w:val="both"/>
      </w:pPr>
      <w:r>
        <w:rPr>
          <w:sz w:val="20"/>
        </w:rPr>
        <w:t xml:space="preserve">22. Итоговое сочинение (изложение) проводится по темам (текстам) для лиц, указанных в </w:t>
      </w:r>
      <w:hyperlink w:history="0" w:anchor="P75" w:tooltip="7. ГИА проводится:">
        <w:r>
          <w:rPr>
            <w:sz w:val="20"/>
            <w:color w:val="0000ff"/>
          </w:rPr>
          <w:t xml:space="preserve">пункте 7</w:t>
        </w:r>
      </w:hyperlink>
      <w:r>
        <w:rPr>
          <w:sz w:val="20"/>
        </w:rPr>
        <w:t xml:space="preserve"> Порядка, в первую среду декабря последнего года обучения (далее - основная дата проведения итогового сочинения (изложения).</w:t>
      </w:r>
    </w:p>
    <w:p>
      <w:pPr>
        <w:pStyle w:val="0"/>
        <w:spacing w:before="200" w:lineRule="auto"/>
        <w:ind w:firstLine="540"/>
        <w:jc w:val="both"/>
      </w:pPr>
      <w:r>
        <w:rPr>
          <w:sz w:val="20"/>
        </w:rPr>
        <w:t xml:space="preserve">Итоговое изложение вправе писать:</w:t>
      </w:r>
    </w:p>
    <w:p>
      <w:pPr>
        <w:pStyle w:val="0"/>
        <w:spacing w:before="200" w:lineRule="auto"/>
        <w:ind w:firstLine="540"/>
        <w:jc w:val="both"/>
      </w:pPr>
      <w:r>
        <w:rPr>
          <w:sz w:val="20"/>
        </w:rPr>
        <w:t xml:space="preserve">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0"/>
        <w:spacing w:before="200" w:lineRule="auto"/>
        <w:ind w:firstLine="540"/>
        <w:jc w:val="both"/>
      </w:pPr>
      <w:r>
        <w:rPr>
          <w:sz w:val="20"/>
        </w:rPr>
        <w:t xml:space="preserve">2) 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0"/>
        <w:spacing w:before="200" w:lineRule="auto"/>
        <w:ind w:firstLine="540"/>
        <w:jc w:val="both"/>
      </w:pPr>
      <w:r>
        <w:rPr>
          <w:sz w:val="20"/>
        </w:rPr>
        <w:t xml:space="preserve">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0"/>
        <w:spacing w:before="200" w:lineRule="auto"/>
        <w:ind w:firstLine="540"/>
        <w:jc w:val="both"/>
      </w:pPr>
      <w:r>
        <w:rPr>
          <w:sz w:val="20"/>
        </w:rPr>
        <w:t xml:space="preserve">23. Заявления об участии в итоговом сочинении (изложении) подаются не позднее чем за две недели до начала проведения итогового сочинения (изложения):</w:t>
      </w:r>
    </w:p>
    <w:p>
      <w:pPr>
        <w:pStyle w:val="0"/>
        <w:spacing w:before="200" w:lineRule="auto"/>
        <w:ind w:firstLine="540"/>
        <w:jc w:val="both"/>
      </w:pPr>
      <w:r>
        <w:rPr>
          <w:sz w:val="20"/>
        </w:rPr>
        <w:t xml:space="preserve">1) лицами, указанными в </w:t>
      </w:r>
      <w:hyperlink w:history="0" w:anchor="P75"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сочинении (изложении) подаются лицами, указанными в </w:t>
      </w:r>
      <w:hyperlink w:history="0" w:anchor="P75" w:tooltip="7. ГИА проводится:">
        <w:r>
          <w:rPr>
            <w:sz w:val="20"/>
            <w:color w:val="0000ff"/>
          </w:rPr>
          <w:t xml:space="preserve">пункте 7</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bookmarkStart w:id="164" w:name="P164"/>
    <w:bookmarkEnd w:id="164"/>
    <w:p>
      <w:pPr>
        <w:pStyle w:val="0"/>
        <w:spacing w:before="200" w:lineRule="auto"/>
        <w:ind w:firstLine="540"/>
        <w:jc w:val="both"/>
      </w:pPr>
      <w:r>
        <w:rPr>
          <w:sz w:val="20"/>
        </w:rPr>
        <w:t xml:space="preserve">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Дата участия в итоговом сочинении определяется лицами, указанными в настоящем пункте, с учетом дат, установленных </w:t>
      </w:r>
      <w:hyperlink w:history="0"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pPr>
        <w:pStyle w:val="0"/>
        <w:spacing w:before="200" w:lineRule="auto"/>
        <w:ind w:firstLine="540"/>
        <w:jc w:val="both"/>
      </w:pPr>
      <w:r>
        <w:rPr>
          <w:sz w:val="20"/>
        </w:rPr>
        <w:t xml:space="preserve">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pPr>
        <w:pStyle w:val="0"/>
        <w:spacing w:before="200" w:lineRule="auto"/>
        <w:ind w:firstLine="540"/>
        <w:jc w:val="both"/>
      </w:pPr>
      <w:r>
        <w:rPr>
          <w:sz w:val="20"/>
        </w:rPr>
        <w:t xml:space="preserve">1) комиссия по проведению итогового сочинения (изложения);</w:t>
      </w:r>
    </w:p>
    <w:p>
      <w:pPr>
        <w:pStyle w:val="0"/>
        <w:spacing w:before="200" w:lineRule="auto"/>
        <w:ind w:firstLine="540"/>
        <w:jc w:val="both"/>
      </w:pPr>
      <w:r>
        <w:rPr>
          <w:sz w:val="20"/>
        </w:rPr>
        <w:t xml:space="preserve">2) комиссия по проверке итогового сочинения (изложения).</w:t>
      </w:r>
    </w:p>
    <w:p>
      <w:pPr>
        <w:pStyle w:val="0"/>
        <w:spacing w:before="200" w:lineRule="auto"/>
        <w:ind w:firstLine="540"/>
        <w:jc w:val="both"/>
      </w:pPr>
      <w:r>
        <w:rPr>
          <w:sz w:val="20"/>
        </w:rPr>
        <w:t xml:space="preserve">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pPr>
        <w:pStyle w:val="0"/>
        <w:spacing w:before="200" w:lineRule="auto"/>
        <w:ind w:firstLine="540"/>
        <w:jc w:val="both"/>
      </w:pPr>
      <w:r>
        <w:rPr>
          <w:sz w:val="20"/>
        </w:rPr>
        <w:t xml:space="preserve">26. Комплекты тем итогового сочинения предоставляются в день проведения итогового сочинения.</w:t>
      </w:r>
    </w:p>
    <w:p>
      <w:pPr>
        <w:pStyle w:val="0"/>
        <w:spacing w:before="200" w:lineRule="auto"/>
        <w:ind w:firstLine="540"/>
        <w:jc w:val="both"/>
      </w:pPr>
      <w:r>
        <w:rPr>
          <w:sz w:val="20"/>
        </w:rPr>
        <w:t xml:space="preserve">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jc w:val="both"/>
      </w:pPr>
      <w:r>
        <w:rPr>
          <w:sz w:val="20"/>
        </w:rPr>
      </w:r>
    </w:p>
    <w:p>
      <w:pPr>
        <w:pStyle w:val="0"/>
        <w:ind w:firstLine="540"/>
        <w:jc w:val="both"/>
      </w:pPr>
      <w:r>
        <w:rPr>
          <w:sz w:val="20"/>
        </w:rPr>
        <w:t xml:space="preserve">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pPr>
        <w:pStyle w:val="0"/>
        <w:spacing w:before="200" w:lineRule="auto"/>
        <w:ind w:firstLine="540"/>
        <w:jc w:val="both"/>
      </w:pPr>
      <w:r>
        <w:rPr>
          <w:sz w:val="20"/>
        </w:rPr>
        <w:t xml:space="preserve">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pPr>
        <w:pStyle w:val="0"/>
        <w:spacing w:before="200" w:lineRule="auto"/>
        <w:ind w:firstLine="540"/>
        <w:jc w:val="both"/>
      </w:pPr>
      <w:r>
        <w:rPr>
          <w:sz w:val="20"/>
        </w:rPr>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pPr>
        <w:pStyle w:val="0"/>
        <w:spacing w:before="200" w:lineRule="auto"/>
        <w:ind w:firstLine="540"/>
        <w:jc w:val="both"/>
      </w:pPr>
      <w:r>
        <w:rPr>
          <w:sz w:val="20"/>
        </w:rPr>
        <w:t xml:space="preserve">1) ручка (гелевая или капиллярная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rPr>
        <w:t xml:space="preserve">4) листы бумаги для черновиков (далее - черновики), выданные по месту проведения итогового сочинения (изложения);</w:t>
      </w:r>
    </w:p>
    <w:p>
      <w:pPr>
        <w:pStyle w:val="0"/>
        <w:spacing w:before="200" w:lineRule="auto"/>
        <w:ind w:firstLine="540"/>
        <w:jc w:val="both"/>
      </w:pPr>
      <w:r>
        <w:rPr>
          <w:sz w:val="20"/>
        </w:rPr>
        <w:t xml:space="preserve">5) лекарства (при необходимости);</w:t>
      </w:r>
    </w:p>
    <w:p>
      <w:pPr>
        <w:pStyle w:val="0"/>
        <w:spacing w:before="200" w:lineRule="auto"/>
        <w:ind w:firstLine="540"/>
        <w:jc w:val="both"/>
      </w:pPr>
      <w:r>
        <w:rPr>
          <w:sz w:val="20"/>
        </w:rPr>
        <w:t xml:space="preserve">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28. Во время проведения итогового сочинения (изложения) запрещается:</w:t>
      </w:r>
    </w:p>
    <w:bookmarkStart w:id="188" w:name="P188"/>
    <w:bookmarkEnd w:id="188"/>
    <w:p>
      <w:pPr>
        <w:pStyle w:val="0"/>
        <w:spacing w:before="200" w:lineRule="auto"/>
        <w:ind w:firstLine="540"/>
        <w:jc w:val="both"/>
      </w:pPr>
      <w:r>
        <w:rPr>
          <w:sz w:val="20"/>
        </w:rPr>
        <w:t xml:space="preserve">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pPr>
        <w:pStyle w:val="0"/>
        <w:spacing w:before="200" w:lineRule="auto"/>
        <w:ind w:firstLine="540"/>
        <w:jc w:val="both"/>
      </w:pPr>
      <w:r>
        <w:rPr>
          <w:sz w:val="20"/>
        </w:rPr>
        <w:t xml:space="preserve">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0"/>
        <w:spacing w:before="200" w:lineRule="auto"/>
        <w:ind w:firstLine="540"/>
        <w:jc w:val="both"/>
      </w:pPr>
      <w:r>
        <w:rPr>
          <w:sz w:val="20"/>
        </w:rPr>
        <w:t xml:space="preserve">Участники итогового сочинения (изложения), нарушившие требования, установленные </w:t>
      </w:r>
      <w:hyperlink w:history="0"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w:t>
        </w:r>
      </w:hyperlink>
      <w:r>
        <w:rPr>
          <w:sz w:val="20"/>
        </w:rPr>
        <w:t xml:space="preserve"> настоящего пункта,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pPr>
        <w:pStyle w:val="0"/>
        <w:spacing w:before="200" w:lineRule="auto"/>
        <w:ind w:firstLine="540"/>
        <w:jc w:val="both"/>
      </w:pPr>
      <w:r>
        <w:rPr>
          <w:sz w:val="20"/>
        </w:rPr>
        <w:t xml:space="preserve">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Часть 2 статьи 55</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jc w:val="both"/>
      </w:pPr>
      <w:r>
        <w:rPr>
          <w:sz w:val="20"/>
        </w:rPr>
      </w:r>
    </w:p>
    <w:p>
      <w:pPr>
        <w:pStyle w:val="0"/>
        <w:ind w:firstLine="540"/>
        <w:jc w:val="both"/>
      </w:pPr>
      <w:r>
        <w:rPr>
          <w:sz w:val="20"/>
        </w:rPr>
        <w:t xml:space="preserve">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Проверка итогового сочинения (изложения) и обработка материалов итогового сочинения (изложения) должны завершиться в следующие сроки:</w:t>
      </w:r>
    </w:p>
    <w:p>
      <w:pPr>
        <w:pStyle w:val="0"/>
        <w:spacing w:before="200" w:lineRule="auto"/>
        <w:ind w:firstLine="540"/>
        <w:jc w:val="both"/>
      </w:pPr>
      <w:r>
        <w:rPr>
          <w:sz w:val="20"/>
        </w:rPr>
        <w:t xml:space="preserve">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pPr>
        <w:pStyle w:val="0"/>
        <w:spacing w:before="200" w:lineRule="auto"/>
        <w:ind w:firstLine="540"/>
        <w:jc w:val="both"/>
      </w:pPr>
      <w:r>
        <w:rPr>
          <w:sz w:val="20"/>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history="0" w:anchor="P147"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
        <w:r>
          <w:rPr>
            <w:sz w:val="20"/>
            <w:color w:val="0000ff"/>
          </w:rPr>
          <w:t xml:space="preserve">подпунктом 3 пункта 20</w:t>
        </w:r>
      </w:hyperlink>
      <w:r>
        <w:rPr>
          <w:sz w:val="20"/>
        </w:rPr>
        <w:t xml:space="preserve"> Порядка, - не позднее чем через восемь календарных дней с даты проведения итогового сочинения (изложения).</w:t>
      </w:r>
    </w:p>
    <w:bookmarkStart w:id="200" w:name="P200"/>
    <w:bookmarkEnd w:id="200"/>
    <w:p>
      <w:pPr>
        <w:pStyle w:val="0"/>
        <w:spacing w:before="200" w:lineRule="auto"/>
        <w:ind w:firstLine="540"/>
        <w:jc w:val="both"/>
      </w:pPr>
      <w:r>
        <w:rPr>
          <w:sz w:val="20"/>
        </w:rPr>
        <w:t xml:space="preserve">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0"/>
        <w:spacing w:before="200" w:lineRule="auto"/>
        <w:ind w:firstLine="540"/>
        <w:jc w:val="both"/>
      </w:pPr>
      <w:r>
        <w:rPr>
          <w:sz w:val="20"/>
        </w:rPr>
        <w:t xml:space="preserve">1) участники итогового сочинения (изложения) (за исключением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получившие по итоговому сочинению (изложению) неудовлетворительный результат ("незачет");</w:t>
      </w:r>
    </w:p>
    <w:p>
      <w:pPr>
        <w:pStyle w:val="0"/>
        <w:spacing w:before="200" w:lineRule="auto"/>
        <w:ind w:firstLine="540"/>
        <w:jc w:val="both"/>
      </w:pPr>
      <w:r>
        <w:rPr>
          <w:sz w:val="20"/>
        </w:rPr>
        <w:t xml:space="preserve">2) участники итогового сочинения (изложения) (за исключением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удаленные с итогового сочинения (изложения) за нарушение требований, установленных </w:t>
      </w:r>
      <w:hyperlink w:history="0"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 пункта 28</w:t>
        </w:r>
      </w:hyperlink>
      <w:r>
        <w:rPr>
          <w:sz w:val="20"/>
        </w:rPr>
        <w:t xml:space="preserve"> Порядка;</w:t>
      </w:r>
    </w:p>
    <w:p>
      <w:pPr>
        <w:pStyle w:val="0"/>
        <w:spacing w:before="200" w:lineRule="auto"/>
        <w:ind w:firstLine="540"/>
        <w:jc w:val="both"/>
      </w:pPr>
      <w:r>
        <w:rPr>
          <w:sz w:val="20"/>
        </w:rPr>
        <w:t xml:space="preserve">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0"/>
        <w:jc w:val="both"/>
      </w:pPr>
      <w:r>
        <w:rPr>
          <w:sz w:val="20"/>
        </w:rPr>
      </w:r>
    </w:p>
    <w:p>
      <w:pPr>
        <w:pStyle w:val="2"/>
        <w:outlineLvl w:val="1"/>
        <w:jc w:val="center"/>
      </w:pPr>
      <w:r>
        <w:rPr>
          <w:sz w:val="20"/>
        </w:rPr>
        <w:t xml:space="preserve">IV. Организация проведения ГИА</w:t>
      </w:r>
    </w:p>
    <w:p>
      <w:pPr>
        <w:pStyle w:val="0"/>
        <w:jc w:val="both"/>
      </w:pPr>
      <w:r>
        <w:rPr>
          <w:sz w:val="20"/>
        </w:rPr>
      </w:r>
    </w:p>
    <w:p>
      <w:pPr>
        <w:pStyle w:val="0"/>
        <w:ind w:firstLine="540"/>
        <w:jc w:val="both"/>
      </w:pPr>
      <w:r>
        <w:rPr>
          <w:sz w:val="20"/>
        </w:rPr>
        <w:t xml:space="preserve">31.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43"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4"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5"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определяет минимальное </w:t>
      </w:r>
      <w:hyperlink w:history="0" r:id="rId46"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количество</w:t>
        </w:r>
      </w:hyperlink>
      <w:r>
        <w:rPr>
          <w:sz w:val="20"/>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7"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устанавливает порядок аккредитации граждан в качестве общественных наблюдателей при проведении ГИА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8"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9"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&lt;21&gt; </w:t>
      </w:r>
      <w:hyperlink w:history="0" r:id="rId50"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осуществляет </w:t>
      </w:r>
      <w:hyperlink w:history="0" r:id="rId51" w:tooltip="&lt;Письмо&gt; Рособрнадзора от 22.01.2025 N 04-15 (ред. от 28.01.2025) &lt;О направлении методических документов, рекомендуемых при организации и проведении ГИА по образовательным программам основного общего образования и среднего общего образования в 2025 году&gt; (вместе с &quot;Методическими рекомендациями по подготовке и проведению государственной итоговой аттестации по образовательным программам основного общего образования в 2025 году&quot;, &quot;Методическими рекомендациями по организации и проведению государственного выпуск {КонсультантПлюс}">
        <w:r>
          <w:rPr>
            <w:sz w:val="20"/>
            <w:color w:val="0000ff"/>
          </w:rPr>
          <w:t xml:space="preserve">методическое обеспечение</w:t>
        </w:r>
      </w:hyperlink>
      <w:r>
        <w:rPr>
          <w:sz w:val="20"/>
        </w:rPr>
        <w:t xml:space="preserve"> проведения ГИА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52"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совместно с учредителями, загранучреждениями обеспечивает проведение ГИА за пределами территории Российской Федерации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53"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(далее - предметные комиссии, созданные Рособрнадзором);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54"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 организует деятельность ГЭК, апелляционной комиссии, предметных комиссий, созданных Рособрнадзором;</w:t>
      </w:r>
    </w:p>
    <w:p>
      <w:pPr>
        <w:pStyle w:val="0"/>
        <w:spacing w:before="200" w:lineRule="auto"/>
        <w:ind w:firstLine="540"/>
        <w:jc w:val="both"/>
      </w:pPr>
      <w:r>
        <w:rPr>
          <w:sz w:val="20"/>
        </w:rPr>
        <w:t xml:space="preserve">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12) организует централизованную проверку экзаменационных работ &lt;25&gt; участников ГИА и участников ЕГЭ (далее вместе - участники экзаменов).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55"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32. ОИВ обеспечивают проведение ГИА &lt;26&gt;,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56"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7" w:tooltip="Федеральный закон от 29.12.2012 N 273-ФЗ (ред. от 15.10.2025) &quot;Об образовании в Российской Федерации&quot;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8"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5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60" w:tooltip="Федеральный закон от 29.12.2012 N 273-ФЗ (ред. от 15.10.2025) &quot;Об образовании в Российской Федерации&quot;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&lt;30&gt; </w:t>
      </w:r>
      <w:hyperlink w:history="0" r:id="rId61"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16)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17) осуществляют аккредитацию граждан в качестве общественных наблюдателей в порядке, устанавливаемом Рособрнадзором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62"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pPr>
        <w:pStyle w:val="0"/>
        <w:spacing w:before="200" w:lineRule="auto"/>
        <w:ind w:firstLine="540"/>
        <w:jc w:val="both"/>
      </w:pPr>
      <w:r>
        <w:rPr>
          <w:sz w:val="20"/>
        </w:rPr>
        <w:t xml:space="preserve">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pPr>
        <w:pStyle w:val="0"/>
        <w:spacing w:before="200" w:lineRule="auto"/>
        <w:ind w:firstLine="540"/>
        <w:jc w:val="both"/>
      </w:pPr>
      <w:r>
        <w:rPr>
          <w:sz w:val="20"/>
        </w:rPr>
        <w:t xml:space="preserve">20) обеспечивают ППЭ для проведения ГИА по родному языку и (или) родной литературе необходимым количеством экзаменационных материалов;</w:t>
      </w:r>
    </w:p>
    <w:p>
      <w:pPr>
        <w:pStyle w:val="0"/>
        <w:spacing w:before="200" w:lineRule="auto"/>
        <w:ind w:firstLine="540"/>
        <w:jc w:val="both"/>
      </w:pPr>
      <w:r>
        <w:rPr>
          <w:sz w:val="20"/>
        </w:rPr>
        <w:t xml:space="preserve">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pPr>
        <w:pStyle w:val="0"/>
        <w:spacing w:before="200" w:lineRule="auto"/>
        <w:ind w:firstLine="540"/>
        <w:jc w:val="both"/>
      </w:pPr>
      <w:r>
        <w:rPr>
          <w:sz w:val="20"/>
        </w:rPr>
        <w:t xml:space="preserve">22) обеспечивают проведение экзаменов в ППЭ;</w:t>
      </w:r>
    </w:p>
    <w:p>
      <w:pPr>
        <w:pStyle w:val="0"/>
        <w:spacing w:before="200" w:lineRule="auto"/>
        <w:ind w:firstLine="540"/>
        <w:jc w:val="both"/>
      </w:pPr>
      <w:r>
        <w:rPr>
          <w:sz w:val="20"/>
        </w:rPr>
        <w:t xml:space="preserve">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25) принимают решение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pPr>
        <w:pStyle w:val="0"/>
        <w:spacing w:before="200" w:lineRule="auto"/>
        <w:ind w:firstLine="540"/>
        <w:jc w:val="both"/>
      </w:pPr>
      <w:r>
        <w:rPr>
          <w:sz w:val="20"/>
        </w:rPr>
        <w:t xml:space="preserve">26) принимают решение об организации сканирования экзаменационных работ участников экзаменов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27)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33.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63" w:tooltip="Федеральный закон от 29.12.2012 N 273-ФЗ (ред. от 15.10.2025) &quot;Об образовании в Российской Федерации&quot;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экзаменаторов-собеседников и ассистентов;</w:t>
      </w:r>
    </w:p>
    <w:p>
      <w:pPr>
        <w:pStyle w:val="0"/>
        <w:spacing w:before="200" w:lineRule="auto"/>
        <w:ind w:firstLine="540"/>
        <w:jc w:val="both"/>
      </w:pPr>
      <w:r>
        <w:rPr>
          <w:sz w:val="20"/>
        </w:rPr>
        <w:t xml:space="preserve">6) организуют внесение сведений в федеральную информационную систему в </w:t>
      </w:r>
      <w:hyperlink w:history="0" r:id="rId64"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65"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66"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11) обеспечивают ППЭ необходимым количеством экзаменационных материалов, а также черновиками;</w:t>
      </w:r>
    </w:p>
    <w:p>
      <w:pPr>
        <w:pStyle w:val="0"/>
        <w:spacing w:before="200" w:lineRule="auto"/>
        <w:ind w:firstLine="540"/>
        <w:jc w:val="both"/>
      </w:pPr>
      <w:r>
        <w:rPr>
          <w:sz w:val="20"/>
        </w:rPr>
        <w:t xml:space="preserve">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13) обеспечивают проведение экзаменов в ППЭ;</w:t>
      </w:r>
    </w:p>
    <w:p>
      <w:pPr>
        <w:pStyle w:val="0"/>
        <w:spacing w:before="200" w:lineRule="auto"/>
        <w:ind w:firstLine="540"/>
        <w:jc w:val="both"/>
      </w:pPr>
      <w:r>
        <w:rPr>
          <w:sz w:val="20"/>
        </w:rP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w:t>
      </w:r>
    </w:p>
    <w:p>
      <w:pPr>
        <w:pStyle w:val="0"/>
        <w:spacing w:before="200" w:lineRule="auto"/>
        <w:ind w:firstLine="540"/>
        <w:jc w:val="both"/>
      </w:pPr>
      <w:r>
        <w:rPr>
          <w:sz w:val="20"/>
        </w:rPr>
        <w:t xml:space="preserve">16)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34. Уполномоченная организация осуществляет:</w:t>
      </w:r>
    </w:p>
    <w:p>
      <w:pPr>
        <w:pStyle w:val="0"/>
        <w:spacing w:before="200" w:lineRule="auto"/>
        <w:ind w:firstLine="540"/>
        <w:jc w:val="both"/>
      </w:pPr>
      <w:r>
        <w:rPr>
          <w:sz w:val="20"/>
        </w:rPr>
        <w:t xml:space="preserve">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2) обработку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pPr>
        <w:pStyle w:val="0"/>
        <w:spacing w:before="200" w:lineRule="auto"/>
        <w:ind w:firstLine="540"/>
        <w:jc w:val="both"/>
      </w:pPr>
      <w:r>
        <w:rPr>
          <w:sz w:val="20"/>
        </w:rPr>
        <w:t xml:space="preserve">5) обеспечение деятельности по эксплуатации федеральной информационной системы;</w:t>
      </w:r>
    </w:p>
    <w:p>
      <w:pPr>
        <w:pStyle w:val="0"/>
        <w:spacing w:before="200" w:lineRule="auto"/>
        <w:ind w:firstLine="540"/>
        <w:jc w:val="both"/>
      </w:pPr>
      <w:r>
        <w:rPr>
          <w:sz w:val="20"/>
        </w:rPr>
        <w:t xml:space="preserve">6) проведение централизованной проверки экзаменационных работ, выполненных на основе КИМ.</w:t>
      </w:r>
    </w:p>
    <w:p>
      <w:pPr>
        <w:pStyle w:val="0"/>
        <w:spacing w:before="200" w:lineRule="auto"/>
        <w:ind w:firstLine="540"/>
        <w:jc w:val="both"/>
      </w:pPr>
      <w:r>
        <w:rPr>
          <w:sz w:val="20"/>
        </w:rPr>
        <w:t xml:space="preserve">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pPr>
        <w:pStyle w:val="0"/>
        <w:spacing w:before="200" w:lineRule="auto"/>
        <w:ind w:firstLine="540"/>
        <w:jc w:val="both"/>
      </w:pPr>
      <w:r>
        <w:rPr>
          <w:sz w:val="20"/>
        </w:rPr>
        <w:t xml:space="preserve">1) обработку экзаменационных работ участников экзаменов;</w:t>
      </w:r>
    </w:p>
    <w:p>
      <w:pPr>
        <w:pStyle w:val="0"/>
        <w:spacing w:before="200" w:lineRule="auto"/>
        <w:ind w:firstLine="540"/>
        <w:jc w:val="both"/>
      </w:pPr>
      <w:r>
        <w:rPr>
          <w:sz w:val="20"/>
        </w:rP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pPr>
        <w:pStyle w:val="0"/>
        <w:spacing w:before="200" w:lineRule="auto"/>
        <w:ind w:firstLine="540"/>
        <w:jc w:val="both"/>
      </w:pPr>
      <w:r>
        <w:rPr>
          <w:sz w:val="20"/>
        </w:rPr>
        <w:t xml:space="preserve">3) технологическое и организационное обеспечение рассмотрения апелляций участников экзаменов.</w:t>
      </w:r>
    </w:p>
    <w:p>
      <w:pPr>
        <w:pStyle w:val="0"/>
        <w:spacing w:before="200" w:lineRule="auto"/>
        <w:ind w:firstLine="540"/>
        <w:jc w:val="both"/>
      </w:pPr>
      <w:r>
        <w:rPr>
          <w:sz w:val="20"/>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67" w:tooltip="Федеральный закон от 25.12.2008 N 273-ФЗ (ред. от 28.12.2024)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jc w:val="both"/>
      </w:pPr>
      <w:r>
        <w:rPr>
          <w:sz w:val="20"/>
        </w:rPr>
      </w:r>
    </w:p>
    <w:p>
      <w:pPr>
        <w:pStyle w:val="0"/>
        <w:ind w:firstLine="540"/>
        <w:jc w:val="both"/>
      </w:pPr>
      <w:r>
        <w:rPr>
          <w:sz w:val="20"/>
        </w:rPr>
        <w:t xml:space="preserve">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pPr>
        <w:pStyle w:val="0"/>
        <w:spacing w:before="200" w:lineRule="auto"/>
        <w:ind w:firstLine="540"/>
        <w:jc w:val="both"/>
      </w:pPr>
      <w:r>
        <w:rPr>
          <w:sz w:val="20"/>
        </w:rPr>
        <w:t xml:space="preserve">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pPr>
        <w:pStyle w:val="0"/>
        <w:spacing w:before="200" w:lineRule="auto"/>
        <w:ind w:firstLine="540"/>
        <w:jc w:val="both"/>
      </w:pPr>
      <w:r>
        <w:rPr>
          <w:sz w:val="20"/>
        </w:rP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5)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pPr>
        <w:pStyle w:val="0"/>
        <w:spacing w:before="200" w:lineRule="auto"/>
        <w:ind w:firstLine="540"/>
        <w:jc w:val="both"/>
      </w:pPr>
      <w:r>
        <w:rPr>
          <w:sz w:val="20"/>
        </w:rPr>
        <w:t xml:space="preserve">4) согласует решение учредителей, загранучреждений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7)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39. Члены ГЭК:</w:t>
      </w:r>
    </w:p>
    <w:p>
      <w:pPr>
        <w:pStyle w:val="0"/>
        <w:spacing w:before="200" w:lineRule="auto"/>
        <w:ind w:firstLine="540"/>
        <w:jc w:val="both"/>
      </w:pPr>
      <w:r>
        <w:rPr>
          <w:sz w:val="20"/>
        </w:rPr>
        <w:t xml:space="preserve">1) обеспечивают соблюдение Порядка;</w:t>
      </w:r>
    </w:p>
    <w:p>
      <w:pPr>
        <w:pStyle w:val="0"/>
        <w:spacing w:before="200" w:lineRule="auto"/>
        <w:ind w:firstLine="540"/>
        <w:jc w:val="both"/>
      </w:pPr>
      <w:r>
        <w:rPr>
          <w:sz w:val="20"/>
        </w:rPr>
        <w:t xml:space="preserve">2) по решению председателя ГЭК не позднее чем за две недели до начала экзаменов проводят проверку готовности ППЭ;</w:t>
      </w:r>
    </w:p>
    <w:p>
      <w:pPr>
        <w:pStyle w:val="0"/>
        <w:spacing w:before="200" w:lineRule="auto"/>
        <w:ind w:firstLine="540"/>
        <w:jc w:val="both"/>
      </w:pPr>
      <w:r>
        <w:rPr>
          <w:sz w:val="20"/>
        </w:rP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pPr>
        <w:pStyle w:val="0"/>
        <w:spacing w:before="200" w:lineRule="auto"/>
        <w:ind w:firstLine="540"/>
        <w:jc w:val="both"/>
      </w:pPr>
      <w:r>
        <w:rPr>
          <w:sz w:val="20"/>
        </w:rPr>
        <w:t xml:space="preserve">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pPr>
        <w:pStyle w:val="0"/>
        <w:spacing w:before="200" w:lineRule="auto"/>
        <w:ind w:firstLine="540"/>
        <w:jc w:val="both"/>
      </w:pPr>
      <w:r>
        <w:rPr>
          <w:sz w:val="20"/>
        </w:rPr>
        <w:t xml:space="preserve">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pPr>
        <w:pStyle w:val="0"/>
        <w:spacing w:before="200" w:lineRule="auto"/>
        <w:ind w:firstLine="540"/>
        <w:jc w:val="both"/>
      </w:pPr>
      <w:r>
        <w:rPr>
          <w:sz w:val="20"/>
        </w:rPr>
        <w:t xml:space="preserve">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pPr>
        <w:pStyle w:val="0"/>
        <w:spacing w:before="200" w:lineRule="auto"/>
        <w:ind w:firstLine="540"/>
        <w:jc w:val="both"/>
      </w:pPr>
      <w:r>
        <w:rPr>
          <w:sz w:val="20"/>
        </w:rPr>
        <w:t xml:space="preserve">8) в случаях, установленных </w:t>
      </w:r>
      <w:hyperlink w:history="0" w:anchor="P505"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
        <w:r>
          <w:rPr>
            <w:sz w:val="20"/>
            <w:color w:val="0000ff"/>
          </w:rPr>
          <w:t xml:space="preserve">абзацем третьим пункта 65</w:t>
        </w:r>
      </w:hyperlink>
      <w:r>
        <w:rPr>
          <w:sz w:val="20"/>
        </w:rPr>
        <w:t xml:space="preserve"> и </w:t>
      </w:r>
      <w:hyperlink w:history="0" w:anchor="P538"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
        <w:r>
          <w:rPr>
            <w:sz w:val="20"/>
            <w:color w:val="0000ff"/>
          </w:rPr>
          <w:t xml:space="preserve">абзацем восьмым пункта 68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6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pPr>
        <w:pStyle w:val="0"/>
        <w:spacing w:before="200" w:lineRule="auto"/>
        <w:ind w:firstLine="540"/>
        <w:jc w:val="both"/>
      </w:pPr>
      <w:r>
        <w:rPr>
          <w:sz w:val="20"/>
        </w:rPr>
        <w:t xml:space="preserve">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экзаменов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экзамена;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44. В целях содействия проведению экзаменов образовательные организации:</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pPr>
        <w:pStyle w:val="0"/>
        <w:spacing w:before="200" w:lineRule="auto"/>
        <w:ind w:firstLine="540"/>
        <w:jc w:val="both"/>
      </w:pPr>
      <w:r>
        <w:rPr>
          <w:sz w:val="20"/>
        </w:rPr>
        <w:t xml:space="preserve">3) вносят сведения в региональные информационные системы в </w:t>
      </w:r>
      <w:hyperlink w:history="0" r:id="rId6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70"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pPr>
        <w:pStyle w:val="0"/>
        <w:spacing w:before="200" w:lineRule="auto"/>
        <w:ind w:firstLine="540"/>
        <w:jc w:val="both"/>
      </w:pPr>
      <w:r>
        <w:rPr>
          <w:sz w:val="20"/>
        </w:rPr>
        <w:t xml:space="preserve">45. В целях обеспечения соблюдения порядка проведения экзаменов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71" w:tooltip="Федеральный закон от 29.12.2012 N 273-ФЗ (ред. от 15.10.2025) &quot;Об образовании в Российской Федерации&quot;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 не позднее чем за месяц до основной даты проведения итогового сочинения (изложения);</w:t>
      </w:r>
    </w:p>
    <w:p>
      <w:pPr>
        <w:pStyle w:val="0"/>
        <w:spacing w:before="200" w:lineRule="auto"/>
        <w:ind w:firstLine="540"/>
        <w:jc w:val="both"/>
      </w:pPr>
      <w:r>
        <w:rPr>
          <w:sz w:val="20"/>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экзаменов;</w:t>
      </w:r>
    </w:p>
    <w:p>
      <w:pPr>
        <w:pStyle w:val="0"/>
        <w:spacing w:before="200" w:lineRule="auto"/>
        <w:ind w:firstLine="540"/>
        <w:jc w:val="both"/>
      </w:pPr>
      <w:r>
        <w:rPr>
          <w:sz w:val="20"/>
        </w:rPr>
        <w:t xml:space="preserve">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pPr>
        <w:pStyle w:val="0"/>
        <w:spacing w:before="200" w:lineRule="auto"/>
        <w:ind w:firstLine="540"/>
        <w:jc w:val="both"/>
      </w:pPr>
      <w:r>
        <w:rPr>
          <w:sz w:val="20"/>
        </w:rPr>
        <w:t xml:space="preserve">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w:t>
      </w:r>
      <w:r>
        <w:rPr>
          <w:sz w:val="20"/>
        </w:rPr>
        <w:t xml:space="preserve">единые расписания</w:t>
      </w:r>
      <w:r>
        <w:rPr>
          <w:sz w:val="20"/>
        </w:rPr>
        <w:t xml:space="preserve"> ЕГЭ,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72"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Экзамены проводятся в досрочный, основной и дополнительный периоды. В каждом из периодов проведения экзаменов предусматриваются резервные сроки.</w:t>
      </w:r>
    </w:p>
    <w:p>
      <w:pPr>
        <w:pStyle w:val="0"/>
        <w:spacing w:before="200" w:lineRule="auto"/>
        <w:ind w:firstLine="540"/>
        <w:jc w:val="both"/>
      </w:pPr>
      <w:r>
        <w:rPr>
          <w:sz w:val="20"/>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w:t>
      </w:r>
    </w:p>
    <w:p>
      <w:pPr>
        <w:pStyle w:val="0"/>
        <w:jc w:val="both"/>
      </w:pPr>
      <w:r>
        <w:rPr>
          <w:sz w:val="20"/>
        </w:rPr>
        <w:t xml:space="preserve">(абзац введен </w:t>
      </w:r>
      <w:hyperlink w:history="0" r:id="rId73"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74"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и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pPr>
        <w:pStyle w:val="0"/>
        <w:spacing w:before="200" w:lineRule="auto"/>
        <w:ind w:firstLine="540"/>
        <w:jc w:val="both"/>
      </w:pPr>
      <w:r>
        <w:rPr>
          <w:sz w:val="20"/>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history="0" w:anchor="P75" w:tooltip="7. ГИА проводится:">
        <w:r>
          <w:rPr>
            <w:sz w:val="20"/>
            <w:color w:val="0000ff"/>
          </w:rPr>
          <w:t xml:space="preserve">пунктом 7</w:t>
        </w:r>
      </w:hyperlink>
      <w:r>
        <w:rPr>
          <w:sz w:val="20"/>
        </w:rPr>
        <w:t xml:space="preserve"> Порядка.</w:t>
      </w:r>
    </w:p>
    <w:p>
      <w:pPr>
        <w:pStyle w:val="0"/>
        <w:spacing w:before="200" w:lineRule="auto"/>
        <w:ind w:firstLine="540"/>
        <w:jc w:val="both"/>
      </w:pPr>
      <w:r>
        <w:rPr>
          <w:sz w:val="20"/>
        </w:rPr>
        <w:t xml:space="preserve">51. Для выпускников прошлых лет ЕГЭ проводится в резервные сроки основного периода проведения экзаменов.</w:t>
      </w:r>
    </w:p>
    <w:p>
      <w:pPr>
        <w:pStyle w:val="0"/>
        <w:spacing w:before="200" w:lineRule="auto"/>
        <w:ind w:firstLine="540"/>
        <w:jc w:val="both"/>
      </w:pPr>
      <w:r>
        <w:rPr>
          <w:sz w:val="20"/>
        </w:rPr>
        <w:t xml:space="preserve">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pPr>
        <w:pStyle w:val="0"/>
        <w:spacing w:before="200" w:lineRule="auto"/>
        <w:ind w:firstLine="540"/>
        <w:jc w:val="both"/>
      </w:pPr>
      <w:r>
        <w:rPr>
          <w:sz w:val="20"/>
        </w:rPr>
        <w:t xml:space="preserve">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pPr>
        <w:pStyle w:val="0"/>
        <w:spacing w:before="200" w:lineRule="auto"/>
        <w:ind w:firstLine="540"/>
        <w:jc w:val="both"/>
      </w:pPr>
      <w:r>
        <w:rPr>
          <w:sz w:val="20"/>
        </w:rPr>
        <w:t xml:space="preserve">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75"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настройка необходимых технических средств, используемых при проведении экзаменов;</w:t>
      </w:r>
    </w:p>
    <w:p>
      <w:pPr>
        <w:pStyle w:val="0"/>
        <w:spacing w:before="200" w:lineRule="auto"/>
        <w:ind w:firstLine="540"/>
        <w:jc w:val="both"/>
      </w:pPr>
      <w:r>
        <w:rPr>
          <w:sz w:val="20"/>
        </w:rPr>
        <w:t xml:space="preserve">2) инструктаж участников экзамена, проводимый в соответствии с </w:t>
      </w:r>
      <w:hyperlink w:history="0"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w:t>
      </w:r>
    </w:p>
    <w:p>
      <w:pPr>
        <w:pStyle w:val="0"/>
        <w:spacing w:before="200" w:lineRule="auto"/>
        <w:ind w:firstLine="540"/>
        <w:jc w:val="both"/>
      </w:pPr>
      <w:r>
        <w:rPr>
          <w:sz w:val="20"/>
        </w:rPr>
        <w:t xml:space="preserve">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pPr>
        <w:pStyle w:val="0"/>
        <w:spacing w:before="200" w:lineRule="auto"/>
        <w:ind w:firstLine="540"/>
        <w:jc w:val="both"/>
      </w:pPr>
      <w:r>
        <w:rPr>
          <w:sz w:val="20"/>
        </w:rPr>
        <w:t xml:space="preserve">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pPr>
        <w:pStyle w:val="0"/>
        <w:spacing w:before="200" w:lineRule="auto"/>
        <w:ind w:firstLine="540"/>
        <w:jc w:val="both"/>
      </w:pPr>
      <w:r>
        <w:rPr>
          <w:sz w:val="20"/>
        </w:rPr>
        <w:t xml:space="preserve">5) заполнение участниками экзаменов регистрационных полей бланков ЕГЭ и бланков ГВЭ (далее вместе - бланки);</w:t>
      </w:r>
    </w:p>
    <w:p>
      <w:pPr>
        <w:pStyle w:val="0"/>
        <w:spacing w:before="200" w:lineRule="auto"/>
        <w:ind w:firstLine="540"/>
        <w:jc w:val="both"/>
      </w:pPr>
      <w:r>
        <w:rPr>
          <w:sz w:val="20"/>
        </w:rPr>
        <w:t xml:space="preserve">6) перенос ассистентом ответов участников экзаменов,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436" w:name="P436"/>
    <w:bookmarkEnd w:id="436"/>
    <w:p>
      <w:pPr>
        <w:pStyle w:val="0"/>
        <w:spacing w:before="200" w:lineRule="auto"/>
        <w:ind w:firstLine="540"/>
        <w:jc w:val="both"/>
      </w:pPr>
      <w:r>
        <w:rPr>
          <w:sz w:val="20"/>
        </w:rPr>
        <w:t xml:space="preserve">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bookmarkStart w:id="437" w:name="P437"/>
    <w:bookmarkEnd w:id="437"/>
    <w:p>
      <w:pPr>
        <w:pStyle w:val="0"/>
        <w:spacing w:before="200" w:lineRule="auto"/>
        <w:ind w:firstLine="540"/>
        <w:jc w:val="both"/>
      </w:pPr>
      <w:r>
        <w:rPr>
          <w:sz w:val="20"/>
        </w:rPr>
        <w:t xml:space="preserve">1) участники ГИА,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2) участники экзаменов,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экзаменов,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(в том числе неустановленными) лицами;</w:t>
      </w:r>
    </w:p>
    <w:p>
      <w:pPr>
        <w:pStyle w:val="0"/>
        <w:spacing w:before="200" w:lineRule="auto"/>
        <w:ind w:firstLine="540"/>
        <w:jc w:val="both"/>
      </w:pPr>
      <w:r>
        <w:rPr>
          <w:sz w:val="20"/>
        </w:rPr>
        <w:t xml:space="preserve">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pPr>
        <w:pStyle w:val="0"/>
        <w:spacing w:before="200" w:lineRule="auto"/>
        <w:ind w:firstLine="540"/>
        <w:jc w:val="both"/>
      </w:pPr>
      <w:r>
        <w:rPr>
          <w:sz w:val="20"/>
        </w:rPr>
        <w:t xml:space="preserve">56. Участники ГИА из числа лиц, указанных в </w:t>
      </w:r>
      <w:hyperlink w:history="0" w:anchor="P437" w:tooltip="1) участники ГИА, получившие на ГИА неудовлетворительный результат по одному из обязательных учебных предметов;">
        <w:r>
          <w:rPr>
            <w:sz w:val="20"/>
            <w:color w:val="0000ff"/>
          </w:rPr>
          <w:t xml:space="preserve">подпункте 1 пункта 55</w:t>
        </w:r>
      </w:hyperlink>
      <w:r>
        <w:rPr>
          <w:sz w:val="20"/>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pPr>
        <w:pStyle w:val="0"/>
        <w:spacing w:before="200" w:lineRule="auto"/>
        <w:ind w:firstLine="540"/>
        <w:jc w:val="both"/>
      </w:pPr>
      <w:r>
        <w:rPr>
          <w:sz w:val="20"/>
        </w:rPr>
        <w:t xml:space="preserve">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pPr>
        <w:pStyle w:val="0"/>
        <w:jc w:val="both"/>
      </w:pPr>
      <w:r>
        <w:rPr>
          <w:sz w:val="20"/>
        </w:rPr>
      </w:r>
    </w:p>
    <w:p>
      <w:pPr>
        <w:pStyle w:val="2"/>
        <w:outlineLvl w:val="1"/>
        <w:jc w:val="center"/>
      </w:pPr>
      <w:r>
        <w:rPr>
          <w:sz w:val="20"/>
        </w:rPr>
        <w:t xml:space="preserve">V. Проведение ГИА</w:t>
      </w:r>
    </w:p>
    <w:p>
      <w:pPr>
        <w:pStyle w:val="0"/>
        <w:jc w:val="both"/>
      </w:pPr>
      <w:r>
        <w:rPr>
          <w:sz w:val="20"/>
        </w:rPr>
      </w:r>
    </w:p>
    <w:p>
      <w:pPr>
        <w:pStyle w:val="0"/>
        <w:ind w:firstLine="540"/>
        <w:jc w:val="both"/>
      </w:pPr>
      <w:r>
        <w:rPr>
          <w:sz w:val="20"/>
        </w:rPr>
        <w:t xml:space="preserve">57. Экзаменационные материалы ЕГЭ доставляются в ППЭ посредством сети "Интернет" в электронном и зашифрованном виде.</w:t>
      </w:r>
    </w:p>
    <w:p>
      <w:pPr>
        <w:pStyle w:val="0"/>
        <w:spacing w:before="200" w:lineRule="auto"/>
        <w:ind w:firstLine="540"/>
        <w:jc w:val="both"/>
      </w:pPr>
      <w:r>
        <w:rPr>
          <w:sz w:val="20"/>
        </w:rPr>
        <w:t xml:space="preserve">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pPr>
        <w:pStyle w:val="0"/>
        <w:spacing w:before="200" w:lineRule="auto"/>
        <w:ind w:firstLine="540"/>
        <w:jc w:val="both"/>
      </w:pPr>
      <w:r>
        <w:rPr>
          <w:sz w:val="20"/>
        </w:rP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pPr>
        <w:pStyle w:val="0"/>
        <w:spacing w:before="200" w:lineRule="auto"/>
        <w:ind w:firstLine="540"/>
        <w:jc w:val="both"/>
      </w:pPr>
      <w:r>
        <w:rPr>
          <w:sz w:val="20"/>
        </w:rPr>
        <w:t xml:space="preserve">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Хранение экзаменационных материалов осуществляется в соответствии с требованиями </w:t>
      </w:r>
      <w:hyperlink w:history="0" r:id="rId76"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&lt;41&gt;.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77" w:tooltip="Федеральный закон от 29.12.2012 N 273-ФЗ (ред. от 15.10.2025) &quot;Об образовании в Российской Федерации&quot;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458" w:name="P458"/>
    <w:bookmarkEnd w:id="458"/>
    <w:p>
      <w:pPr>
        <w:pStyle w:val="0"/>
        <w:ind w:firstLine="540"/>
        <w:jc w:val="both"/>
      </w:pPr>
      <w:r>
        <w:rPr>
          <w:sz w:val="20"/>
        </w:rPr>
        <w:t xml:space="preserve">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bookmarkStart w:id="462" w:name="P462"/>
    <w:bookmarkEnd w:id="462"/>
    <w:p>
      <w:pPr>
        <w:pStyle w:val="0"/>
        <w:spacing w:before="200" w:lineRule="auto"/>
        <w:ind w:firstLine="540"/>
        <w:jc w:val="both"/>
      </w:pPr>
      <w:r>
        <w:rPr>
          <w:sz w:val="20"/>
        </w:rPr>
        <w:t xml:space="preserve">1) проведение ГИА в форме ГВЭ по обязательным учебным предметам в устной форме по желанию;</w:t>
      </w:r>
    </w:p>
    <w:p>
      <w:pPr>
        <w:pStyle w:val="0"/>
        <w:spacing w:before="200" w:lineRule="auto"/>
        <w:ind w:firstLine="540"/>
        <w:jc w:val="both"/>
      </w:pPr>
      <w:r>
        <w:rPr>
          <w:sz w:val="20"/>
        </w:rPr>
        <w:t xml:space="preserve">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pPr>
        <w:pStyle w:val="0"/>
        <w:spacing w:before="200" w:lineRule="auto"/>
        <w:ind w:firstLine="540"/>
        <w:jc w:val="both"/>
      </w:pPr>
      <w:r>
        <w:rPr>
          <w:sz w:val="20"/>
        </w:rPr>
        <w:t xml:space="preserve">3) увеличение продолжительности итогового сочинения (изложения), экзаменов по учебным предметам - на 1,5 часа;</w:t>
      </w:r>
    </w:p>
    <w:p>
      <w:pPr>
        <w:pStyle w:val="0"/>
        <w:spacing w:before="200" w:lineRule="auto"/>
        <w:ind w:firstLine="540"/>
        <w:jc w:val="both"/>
      </w:pPr>
      <w:r>
        <w:rPr>
          <w:sz w:val="20"/>
        </w:rPr>
        <w:t xml:space="preserve">4) организация питания и перерывов для проведения необходимых лечебных и профилактических мероприятий во время проведения экзамена;</w:t>
      </w:r>
    </w:p>
    <w:p>
      <w:pPr>
        <w:pStyle w:val="0"/>
        <w:spacing w:before="200" w:lineRule="auto"/>
        <w:ind w:firstLine="540"/>
        <w:jc w:val="both"/>
      </w:pPr>
      <w:r>
        <w:rPr>
          <w:sz w:val="20"/>
        </w:rPr>
        <w:t xml:space="preserve">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bookmarkStart w:id="467" w:name="P467"/>
    <w:bookmarkEnd w:id="467"/>
    <w:p>
      <w:pPr>
        <w:pStyle w:val="0"/>
        <w:spacing w:before="200" w:lineRule="auto"/>
        <w:ind w:firstLine="540"/>
        <w:jc w:val="both"/>
      </w:pPr>
      <w:r>
        <w:rPr>
          <w:sz w:val="20"/>
        </w:rPr>
        <w:t xml:space="preserve">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2) использование на экзамене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экзаменов);</w:t>
      </w:r>
    </w:p>
    <w:bookmarkStart w:id="472" w:name="P472"/>
    <w:bookmarkEnd w:id="472"/>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bookmarkStart w:id="474" w:name="P474"/>
    <w:bookmarkEnd w:id="474"/>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pPr>
        <w:pStyle w:val="0"/>
        <w:spacing w:before="200" w:lineRule="auto"/>
        <w:ind w:firstLine="540"/>
        <w:jc w:val="both"/>
      </w:pPr>
      <w:r>
        <w:rPr>
          <w:sz w:val="20"/>
        </w:rPr>
        <w:t xml:space="preserve">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Санитарные правила </w:t>
      </w:r>
      <w:hyperlink w:history="0" r:id="rId7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history="0"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Санитарные правила </w:t>
      </w:r>
      <w:hyperlink w:history="0" r:id="rId7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По решению ОИВ, учредителей, загранучреждений ППЭ оборудуются средствами подавления сигналов подвижной связи.</w:t>
      </w:r>
    </w:p>
    <w:p>
      <w:pPr>
        <w:pStyle w:val="0"/>
        <w:spacing w:before="200" w:lineRule="auto"/>
        <w:ind w:firstLine="540"/>
        <w:jc w:val="both"/>
      </w:pPr>
      <w:r>
        <w:rPr>
          <w:sz w:val="20"/>
        </w:rPr>
        <w:t xml:space="preserve">ППЭ оборудуются стационарными и (или) переносными металлоискателями.</w:t>
      </w:r>
    </w:p>
    <w:p>
      <w:pPr>
        <w:pStyle w:val="0"/>
        <w:spacing w:before="200" w:lineRule="auto"/>
        <w:ind w:firstLine="540"/>
        <w:jc w:val="both"/>
      </w:pPr>
      <w:r>
        <w:rPr>
          <w:sz w:val="20"/>
        </w:rPr>
        <w:t xml:space="preserve">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помещение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63. В ППЭ выделяется Штаб ППЭ.</w:t>
      </w:r>
    </w:p>
    <w:p>
      <w:pPr>
        <w:pStyle w:val="0"/>
        <w:spacing w:before="200" w:lineRule="auto"/>
        <w:ind w:firstLine="540"/>
        <w:jc w:val="both"/>
      </w:pPr>
      <w:r>
        <w:rPr>
          <w:sz w:val="20"/>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64. В день проведения экзамена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экзамена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472"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
        <w:r>
          <w:rPr>
            <w:sz w:val="20"/>
            <w:color w:val="0000ff"/>
          </w:rPr>
          <w:t xml:space="preserve">подпунктами 5</w:t>
        </w:r>
      </w:hyperlink>
      <w:r>
        <w:rPr>
          <w:sz w:val="20"/>
        </w:rPr>
        <w:t xml:space="preserve"> и </w:t>
      </w:r>
      <w:hyperlink w:history="0" w:anchor="P474" w:tooltip="7) выполнение письменной экзаменационной работы на компьютере по желанию.">
        <w:r>
          <w:rPr>
            <w:sz w:val="20"/>
            <w:color w:val="0000ff"/>
          </w:rPr>
          <w:t xml:space="preserve">7 пункта 60</w:t>
        </w:r>
      </w:hyperlink>
      <w:r>
        <w:rPr>
          <w:sz w:val="20"/>
        </w:rPr>
        <w:t xml:space="preserve">,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пунктами 69</w:t>
        </w:r>
      </w:hyperlink>
      <w:r>
        <w:rPr>
          <w:sz w:val="20"/>
        </w:rPr>
        <w:t xml:space="preserve">, </w:t>
      </w:r>
      <w:hyperlink w:history="0" w:anchor="P584"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r>
          <w:rPr>
            <w:sz w:val="20"/>
            <w:color w:val="0000ff"/>
          </w:rPr>
          <w:t xml:space="preserve">74</w:t>
        </w:r>
      </w:hyperlink>
      <w:r>
        <w:rPr>
          <w:sz w:val="20"/>
        </w:rPr>
        <w:t xml:space="preserve"> - </w:t>
      </w:r>
      <w:hyperlink w:history="0" w:anchor="P593"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ециализированным программным обеспечением.">
        <w:r>
          <w:rPr>
            <w:sz w:val="20"/>
            <w:color w:val="0000ff"/>
          </w:rPr>
          <w:t xml:space="preserve">76</w:t>
        </w:r>
      </w:hyperlink>
      <w:r>
        <w:rPr>
          <w:sz w:val="20"/>
        </w:rPr>
        <w:t xml:space="preserve">,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pPr>
        <w:pStyle w:val="0"/>
        <w:spacing w:before="200" w:lineRule="auto"/>
        <w:ind w:firstLine="540"/>
        <w:jc w:val="both"/>
      </w:pPr>
      <w:r>
        <w:rPr>
          <w:sz w:val="20"/>
        </w:rPr>
        <w:t xml:space="preserve">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Аудитории оборудуются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Иные помещения ППЭ оборудуются средствами видеонаблюдения по решению ОИВ, учредителей, загранучреждений.</w:t>
      </w:r>
    </w:p>
    <w:p>
      <w:pPr>
        <w:pStyle w:val="0"/>
        <w:spacing w:before="200" w:lineRule="auto"/>
        <w:ind w:firstLine="540"/>
        <w:jc w:val="both"/>
      </w:pPr>
      <w:r>
        <w:rPr>
          <w:sz w:val="20"/>
        </w:rPr>
        <w:t xml:space="preserve">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bookmarkStart w:id="505" w:name="P505"/>
    <w:bookmarkEnd w:id="505"/>
    <w:p>
      <w:pPr>
        <w:pStyle w:val="0"/>
        <w:spacing w:before="200" w:lineRule="auto"/>
        <w:ind w:firstLine="540"/>
        <w:jc w:val="both"/>
      </w:pPr>
      <w:r>
        <w:rPr>
          <w:sz w:val="20"/>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history="0" w:anchor="P691"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w:r>
          <w:rPr>
            <w:sz w:val="20"/>
            <w:color w:val="0000ff"/>
          </w:rPr>
          <w:t xml:space="preserve">пунктом 90</w:t>
        </w:r>
      </w:hyperlink>
      <w:r>
        <w:rPr>
          <w:sz w:val="20"/>
        </w:rPr>
        <w:t xml:space="preserve"> Порядка.</w:t>
      </w:r>
    </w:p>
    <w:p>
      <w:pPr>
        <w:pStyle w:val="0"/>
        <w:spacing w:before="200" w:lineRule="auto"/>
        <w:ind w:firstLine="540"/>
        <w:jc w:val="both"/>
      </w:pPr>
      <w:r>
        <w:rPr>
          <w:sz w:val="20"/>
        </w:rPr>
        <w:t xml:space="preserve">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pPr>
        <w:pStyle w:val="0"/>
        <w:spacing w:before="200" w:lineRule="auto"/>
        <w:ind w:firstLine="540"/>
        <w:jc w:val="both"/>
      </w:pPr>
      <w:r>
        <w:rPr>
          <w:sz w:val="20"/>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bookmarkStart w:id="508" w:name="P508"/>
    <w:bookmarkEnd w:id="508"/>
    <w:p>
      <w:pPr>
        <w:pStyle w:val="0"/>
        <w:spacing w:before="200" w:lineRule="auto"/>
        <w:ind w:firstLine="540"/>
        <w:jc w:val="both"/>
      </w:pPr>
      <w:r>
        <w:rPr>
          <w:sz w:val="20"/>
        </w:rPr>
        <w:t xml:space="preserve">66.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510" w:name="P510"/>
    <w:bookmarkEnd w:id="510"/>
    <w:p>
      <w:pPr>
        <w:pStyle w:val="0"/>
        <w:spacing w:before="200" w:lineRule="auto"/>
        <w:ind w:firstLine="540"/>
        <w:jc w:val="both"/>
      </w:pPr>
      <w:r>
        <w:rPr>
          <w:sz w:val="20"/>
        </w:rPr>
        <w:t xml:space="preserve">2) руководитель ППЭ и организаторы, осуществляющие организацию и проведение экзаменов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512" w:name="P512"/>
    <w:bookmarkEnd w:id="512"/>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515" w:name="P515"/>
    <w:bookmarkEnd w:id="515"/>
    <w:p>
      <w:pPr>
        <w:pStyle w:val="0"/>
        <w:spacing w:before="200" w:lineRule="auto"/>
        <w:ind w:firstLine="540"/>
        <w:jc w:val="both"/>
      </w:pPr>
      <w:r>
        <w:rPr>
          <w:sz w:val="20"/>
        </w:rPr>
        <w:t xml:space="preserve">7) ассистенты, оказывающие лицам, указанным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bookmarkStart w:id="516" w:name="P516"/>
    <w:bookmarkEnd w:id="516"/>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8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524" w:name="P524"/>
    <w:bookmarkEnd w:id="524"/>
    <w:p>
      <w:pPr>
        <w:pStyle w:val="0"/>
        <w:spacing w:before="200" w:lineRule="auto"/>
        <w:ind w:firstLine="540"/>
        <w:jc w:val="both"/>
      </w:pPr>
      <w:r>
        <w:rPr>
          <w:sz w:val="20"/>
        </w:rPr>
        <w:t xml:space="preserve">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68. Допуск в ППЭ лиц, указанных в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67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экзаменов, а также лиц, указанных в </w:t>
      </w:r>
      <w:hyperlink w:history="0" w:anchor="P510" w:tooltip="2) руководитель ППЭ и организаторы, осуществляющие организацию и проведение экзаменов в ППЭ в соответствии с требованиями Порядка;">
        <w:r>
          <w:rPr>
            <w:sz w:val="20"/>
            <w:color w:val="0000ff"/>
          </w:rPr>
          <w:t xml:space="preserve">подпунктах 2</w:t>
        </w:r>
      </w:hyperlink>
      <w:r>
        <w:rPr>
          <w:sz w:val="20"/>
        </w:rPr>
        <w:t xml:space="preserve"> - </w:t>
      </w:r>
      <w:hyperlink w:history="0" w:anchor="P512"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r>
          <w:rPr>
            <w:sz w:val="20"/>
            <w:color w:val="0000ff"/>
          </w:rPr>
          <w:t xml:space="preserve">4</w:t>
        </w:r>
      </w:hyperlink>
      <w:r>
        <w:rPr>
          <w:sz w:val="20"/>
        </w:rPr>
        <w:t xml:space="preserve">, </w:t>
      </w:r>
      <w:hyperlink w:history="0" w:anchor="P515"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r>
          <w:rPr>
            <w:sz w:val="20"/>
            <w:color w:val="0000ff"/>
          </w:rPr>
          <w:t xml:space="preserve">7</w:t>
        </w:r>
      </w:hyperlink>
      <w:r>
        <w:rPr>
          <w:sz w:val="20"/>
        </w:rPr>
        <w:t xml:space="preserve"> - </w:t>
      </w:r>
      <w:hyperlink w:history="0" w:anchor="P516" w:tooltip="8) экзаменаторы-собеседники (при проведении ГВЭ в устной форме).">
        <w:r>
          <w:rPr>
            <w:sz w:val="20"/>
            <w:color w:val="0000ff"/>
          </w:rPr>
          <w:t xml:space="preserve">8 пункта 66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558"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
        <w:r>
          <w:rPr>
            <w:sz w:val="20"/>
            <w:color w:val="0000ff"/>
          </w:rPr>
          <w:t xml:space="preserve">абзацем восьмым пункта 70</w:t>
        </w:r>
      </w:hyperlink>
      <w:r>
        <w:rPr>
          <w:sz w:val="20"/>
        </w:rPr>
        <w:t xml:space="preserve"> Порядка, не продлевается, инструктаж, проводимый организаторами в соответствии с </w:t>
      </w:r>
      <w:hyperlink w:history="0"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 не проводится (за исключением, когда в аудитории нет других участников экзаменов), о чем сообщается участнику экзамена.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81"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bookmarkStart w:id="538" w:name="P538"/>
    <w:bookmarkEnd w:id="538"/>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82"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Лица, указанные в </w:t>
      </w:r>
      <w:hyperlink w:history="0" w:anchor="P508" w:tooltip="66. В день проведения экзамена в ППЭ присутствуют:">
        <w:r>
          <w:rPr>
            <w:sz w:val="20"/>
            <w:color w:val="0000ff"/>
          </w:rPr>
          <w:t xml:space="preserve">пункте 66</w:t>
        </w:r>
      </w:hyperlink>
      <w:r>
        <w:rPr>
          <w:sz w:val="20"/>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bookmarkStart w:id="543" w:name="P543"/>
    <w:bookmarkEnd w:id="543"/>
    <w:p>
      <w:pPr>
        <w:pStyle w:val="0"/>
        <w:spacing w:before="200" w:lineRule="auto"/>
        <w:ind w:firstLine="540"/>
        <w:jc w:val="both"/>
      </w:pPr>
      <w:r>
        <w:rPr>
          <w:sz w:val="20"/>
        </w:rPr>
        <w:t xml:space="preserve">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pPr>
        <w:pStyle w:val="0"/>
        <w:spacing w:before="200" w:lineRule="auto"/>
        <w:ind w:firstLine="540"/>
        <w:jc w:val="both"/>
      </w:pPr>
      <w:r>
        <w:rPr>
          <w:sz w:val="20"/>
        </w:rPr>
        <w:t xml:space="preserve">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pPr>
        <w:pStyle w:val="0"/>
        <w:spacing w:before="200" w:lineRule="auto"/>
        <w:ind w:firstLine="540"/>
        <w:jc w:val="both"/>
      </w:pPr>
      <w:r>
        <w:rPr>
          <w:sz w:val="20"/>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history="0"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pPr>
        <w:pStyle w:val="0"/>
        <w:spacing w:before="200" w:lineRule="auto"/>
        <w:ind w:firstLine="540"/>
        <w:jc w:val="both"/>
      </w:pPr>
      <w:r>
        <w:rPr>
          <w:sz w:val="20"/>
        </w:rPr>
        <w:t xml:space="preserve">70. Участники экзаменов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553" w:name="P553"/>
    <w:bookmarkEnd w:id="553"/>
    <w:p>
      <w:pPr>
        <w:pStyle w:val="0"/>
        <w:spacing w:before="200" w:lineRule="auto"/>
        <w:ind w:firstLine="540"/>
        <w:jc w:val="both"/>
      </w:pPr>
      <w:r>
        <w:rPr>
          <w:sz w:val="20"/>
        </w:rPr>
        <w:t xml:space="preserve">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pPr>
        <w:pStyle w:val="0"/>
        <w:spacing w:before="200" w:lineRule="auto"/>
        <w:ind w:firstLine="540"/>
        <w:jc w:val="both"/>
      </w:pPr>
      <w:r>
        <w:rPr>
          <w:sz w:val="20"/>
        </w:rPr>
        <w:t xml:space="preserve">Организаторы информируют участников экзаменов о том, что записи на КИМ и черновиках не обрабатываются и не проверяются.</w:t>
      </w:r>
    </w:p>
    <w:p>
      <w:pPr>
        <w:pStyle w:val="0"/>
        <w:spacing w:before="200" w:lineRule="auto"/>
        <w:ind w:firstLine="540"/>
        <w:jc w:val="both"/>
      </w:pPr>
      <w:r>
        <w:rPr>
          <w:sz w:val="20"/>
        </w:rPr>
        <w:t xml:space="preserve">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pPr>
        <w:pStyle w:val="0"/>
        <w:spacing w:before="200" w:lineRule="auto"/>
        <w:ind w:firstLine="540"/>
        <w:jc w:val="both"/>
      </w:pPr>
      <w:r>
        <w:rPr>
          <w:sz w:val="20"/>
        </w:rPr>
        <w:t xml:space="preserve">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pPr>
        <w:pStyle w:val="0"/>
        <w:spacing w:before="200" w:lineRule="auto"/>
        <w:ind w:firstLine="540"/>
        <w:jc w:val="both"/>
      </w:pPr>
      <w:r>
        <w:rPr>
          <w:sz w:val="20"/>
        </w:rPr>
        <w:t xml:space="preserve">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bookmarkStart w:id="558" w:name="P558"/>
    <w:bookmarkEnd w:id="558"/>
    <w:p>
      <w:pPr>
        <w:pStyle w:val="0"/>
        <w:spacing w:before="200" w:lineRule="auto"/>
        <w:ind w:firstLine="540"/>
        <w:jc w:val="both"/>
      </w:pPr>
      <w:r>
        <w:rPr>
          <w:sz w:val="20"/>
        </w:rPr>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pPr>
        <w:pStyle w:val="0"/>
        <w:spacing w:before="200" w:lineRule="auto"/>
        <w:ind w:firstLine="540"/>
        <w:jc w:val="both"/>
      </w:pPr>
      <w:r>
        <w:rPr>
          <w:sz w:val="20"/>
        </w:rPr>
        <w:t xml:space="preserve">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pPr>
        <w:pStyle w:val="0"/>
        <w:spacing w:before="200" w:lineRule="auto"/>
        <w:ind w:firstLine="540"/>
        <w:jc w:val="both"/>
      </w:pPr>
      <w:r>
        <w:rPr>
          <w:sz w:val="20"/>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pPr>
        <w:pStyle w:val="0"/>
        <w:spacing w:before="200" w:lineRule="auto"/>
        <w:ind w:firstLine="540"/>
        <w:jc w:val="both"/>
      </w:pPr>
      <w:r>
        <w:rPr>
          <w:sz w:val="20"/>
        </w:rPr>
        <w:t xml:space="preserve">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83"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bookmarkStart w:id="575" w:name="P575"/>
    <w:bookmarkEnd w:id="575"/>
    <w:p>
      <w:pPr>
        <w:pStyle w:val="0"/>
        <w:spacing w:before="200" w:lineRule="auto"/>
        <w:ind w:firstLine="540"/>
        <w:jc w:val="both"/>
      </w:pPr>
      <w:r>
        <w:rPr>
          <w:sz w:val="20"/>
        </w:rPr>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history="0" w:anchor="P508" w:tooltip="66. В день проведения экзамена в ППЭ присутствуют:">
        <w:r>
          <w:rPr>
            <w:sz w:val="20"/>
            <w:color w:val="0000ff"/>
          </w:rPr>
          <w:t xml:space="preserve">пунктом 66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bookmarkStart w:id="579" w:name="P579"/>
    <w:bookmarkEnd w:id="579"/>
    <w:p>
      <w:pPr>
        <w:pStyle w:val="0"/>
        <w:spacing w:before="200" w:lineRule="auto"/>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508" w:tooltip="66. В день проведения экзамена в ППЭ присутствуют:">
        <w:r>
          <w:rPr>
            <w:sz w:val="20"/>
            <w:color w:val="0000ff"/>
          </w:rPr>
          <w:t xml:space="preserve">пунктом 66</w:t>
        </w:r>
      </w:hyperlink>
      <w:r>
        <w:rPr>
          <w:sz w:val="20"/>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579"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581" w:name="P581"/>
    <w:bookmarkEnd w:id="581"/>
    <w:p>
      <w:pPr>
        <w:pStyle w:val="0"/>
        <w:spacing w:before="200" w:lineRule="auto"/>
        <w:ind w:firstLine="540"/>
        <w:jc w:val="both"/>
      </w:pPr>
      <w:r>
        <w:rPr>
          <w:sz w:val="20"/>
        </w:rPr>
        <w:t xml:space="preserve">73. Лица, допустившие нарушение требований, установленных </w:t>
      </w:r>
      <w:hyperlink w:history="0" w:anchor="P575"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
        <w:r>
          <w:rPr>
            <w:sz w:val="20"/>
            <w:color w:val="0000ff"/>
          </w:rPr>
          <w:t xml:space="preserve">пунктом 72</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pPr>
        <w:pStyle w:val="0"/>
        <w:spacing w:before="200" w:lineRule="auto"/>
        <w:ind w:firstLine="540"/>
        <w:jc w:val="both"/>
      </w:pPr>
      <w:r>
        <w:rPr>
          <w:sz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bookmarkStart w:id="584" w:name="P584"/>
    <w:bookmarkEnd w:id="584"/>
    <w:p>
      <w:pPr>
        <w:pStyle w:val="0"/>
        <w:spacing w:before="200" w:lineRule="auto"/>
        <w:ind w:firstLine="540"/>
        <w:jc w:val="both"/>
      </w:pPr>
      <w:r>
        <w:rPr>
          <w:sz w:val="20"/>
        </w:rPr>
        <w:t xml:space="preserve">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pPr>
        <w:pStyle w:val="0"/>
        <w:spacing w:before="200" w:lineRule="auto"/>
        <w:ind w:firstLine="540"/>
        <w:jc w:val="both"/>
      </w:pPr>
      <w:r>
        <w:rPr>
          <w:sz w:val="20"/>
        </w:rPr>
        <w:t xml:space="preserve">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pPr>
        <w:pStyle w:val="0"/>
        <w:spacing w:before="200" w:lineRule="auto"/>
        <w:ind w:firstLine="540"/>
        <w:jc w:val="both"/>
      </w:pPr>
      <w:r>
        <w:rPr>
          <w:sz w:val="20"/>
        </w:rPr>
        <w:t xml:space="preserve">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pPr>
        <w:pStyle w:val="0"/>
        <w:spacing w:before="200" w:lineRule="auto"/>
        <w:ind w:firstLine="540"/>
        <w:jc w:val="both"/>
      </w:pPr>
      <w:r>
        <w:rPr>
          <w:sz w:val="20"/>
        </w:rPr>
        <w:t xml:space="preserve">75. При проведении ГВЭ в устной форме устные ответы участника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bookmarkStart w:id="593" w:name="P593"/>
    <w:bookmarkEnd w:id="593"/>
    <w:p>
      <w:pPr>
        <w:pStyle w:val="0"/>
        <w:spacing w:before="200" w:lineRule="auto"/>
        <w:ind w:firstLine="540"/>
        <w:jc w:val="both"/>
      </w:pPr>
      <w:r>
        <w:rPr>
          <w:sz w:val="20"/>
        </w:rPr>
        <w:t xml:space="preserve">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pPr>
        <w:pStyle w:val="0"/>
        <w:spacing w:before="200" w:lineRule="auto"/>
        <w:ind w:firstLine="540"/>
        <w:jc w:val="both"/>
      </w:pPr>
      <w:r>
        <w:rPr>
          <w:sz w:val="20"/>
        </w:rPr>
        <w:t xml:space="preserve">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pPr>
        <w:pStyle w:val="0"/>
        <w:spacing w:before="200" w:lineRule="auto"/>
        <w:ind w:firstLine="540"/>
        <w:jc w:val="both"/>
      </w:pPr>
      <w:r>
        <w:rPr>
          <w:sz w:val="20"/>
        </w:rPr>
        <w:t xml:space="preserve">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bookmarkStart w:id="596" w:name="P596"/>
    <w:bookmarkEnd w:id="596"/>
    <w:p>
      <w:pPr>
        <w:pStyle w:val="0"/>
        <w:spacing w:before="200" w:lineRule="auto"/>
        <w:ind w:firstLine="540"/>
        <w:jc w:val="both"/>
      </w:pPr>
      <w:r>
        <w:rPr>
          <w:sz w:val="20"/>
        </w:rPr>
        <w:t xml:space="preserve">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pPr>
        <w:pStyle w:val="0"/>
        <w:spacing w:before="200" w:lineRule="auto"/>
        <w:ind w:firstLine="540"/>
        <w:jc w:val="both"/>
      </w:pPr>
      <w:r>
        <w:rPr>
          <w:sz w:val="20"/>
        </w:rPr>
        <w:t xml:space="preserve">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pPr>
        <w:pStyle w:val="0"/>
        <w:spacing w:before="200" w:lineRule="auto"/>
        <w:ind w:firstLine="540"/>
        <w:jc w:val="both"/>
      </w:pPr>
      <w:r>
        <w:rPr>
          <w:sz w:val="20"/>
        </w:rPr>
        <w:t xml:space="preserve">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bookmarkStart w:id="603" w:name="P603"/>
    <w:bookmarkEnd w:id="603"/>
    <w:p>
      <w:pPr>
        <w:pStyle w:val="0"/>
        <w:spacing w:before="200" w:lineRule="auto"/>
        <w:ind w:firstLine="540"/>
        <w:jc w:val="both"/>
      </w:pPr>
      <w:r>
        <w:rPr>
          <w:sz w:val="20"/>
        </w:rPr>
        <w:t xml:space="preserve">78. По завершении экзамена члены ГЭК составляют отчет о проведении экзаменов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экзаменов и их оценивание</w:t>
      </w:r>
    </w:p>
    <w:p>
      <w:pPr>
        <w:pStyle w:val="0"/>
        <w:jc w:val="both"/>
      </w:pPr>
      <w:r>
        <w:rPr>
          <w:sz w:val="20"/>
        </w:rPr>
      </w:r>
    </w:p>
    <w:p>
      <w:pPr>
        <w:pStyle w:val="0"/>
        <w:ind w:firstLine="540"/>
        <w:jc w:val="both"/>
      </w:pPr>
      <w:r>
        <w:rPr>
          <w:sz w:val="20"/>
        </w:rPr>
        <w:t xml:space="preserve">79. Обработка включает в себя:</w:t>
      </w:r>
    </w:p>
    <w:p>
      <w:pPr>
        <w:pStyle w:val="0"/>
        <w:spacing w:before="200" w:lineRule="auto"/>
        <w:ind w:firstLine="540"/>
        <w:jc w:val="both"/>
      </w:pPr>
      <w:r>
        <w:rPr>
          <w:sz w:val="20"/>
        </w:rPr>
        <w:t xml:space="preserve">1) сканирование бланков и дополнительных бланков, которое завершается в день проведения соответствующего экзамена (экзаменов);</w:t>
      </w:r>
    </w:p>
    <w:p>
      <w:pPr>
        <w:pStyle w:val="0"/>
        <w:spacing w:before="200" w:lineRule="auto"/>
        <w:ind w:firstLine="540"/>
        <w:jc w:val="both"/>
      </w:pPr>
      <w:r>
        <w:rPr>
          <w:sz w:val="20"/>
        </w:rPr>
        <w:t xml:space="preserve">2) распознавание информации, внесенной в бланки 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и дополнительные бланки;</w:t>
      </w:r>
    </w:p>
    <w:p>
      <w:pPr>
        <w:pStyle w:val="0"/>
        <w:spacing w:before="200" w:lineRule="auto"/>
        <w:ind w:firstLine="540"/>
        <w:jc w:val="both"/>
      </w:pPr>
      <w:r>
        <w:rPr>
          <w:sz w:val="20"/>
        </w:rPr>
        <w:t xml:space="preserve">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pPr>
        <w:pStyle w:val="0"/>
        <w:spacing w:before="200" w:lineRule="auto"/>
        <w:ind w:firstLine="540"/>
        <w:jc w:val="both"/>
      </w:pPr>
      <w:r>
        <w:rPr>
          <w:sz w:val="20"/>
        </w:rPr>
        <w:t xml:space="preserve">5) сканирование, распознавание и сверку распознанной информации с оригинальной информацией, внесенной в протоколы проверки экзаменационных работ.</w:t>
      </w:r>
    </w:p>
    <w:p>
      <w:pPr>
        <w:pStyle w:val="0"/>
        <w:spacing w:before="200" w:lineRule="auto"/>
        <w:ind w:firstLine="540"/>
        <w:jc w:val="both"/>
      </w:pPr>
      <w:r>
        <w:rPr>
          <w:sz w:val="20"/>
        </w:rPr>
        <w:t xml:space="preserve">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history="0" w:anchor="P581"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
        <w:r>
          <w:rPr>
            <w:sz w:val="20"/>
            <w:color w:val="0000ff"/>
          </w:rPr>
          <w:t xml:space="preserve">пунктом 73</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bookmarkStart w:id="625" w:name="P625"/>
    <w:bookmarkEnd w:id="625"/>
    <w:p>
      <w:pPr>
        <w:pStyle w:val="0"/>
        <w:spacing w:before="200" w:lineRule="auto"/>
        <w:ind w:firstLine="540"/>
        <w:jc w:val="both"/>
      </w:pPr>
      <w:r>
        <w:rPr>
          <w:sz w:val="20"/>
        </w:rPr>
        <w:t xml:space="preserve">81.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84"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централизованную проверку экзаменационных работ.</w:t>
      </w:r>
    </w:p>
    <w:p>
      <w:pPr>
        <w:pStyle w:val="0"/>
        <w:spacing w:before="200" w:lineRule="auto"/>
        <w:ind w:firstLine="540"/>
        <w:jc w:val="both"/>
      </w:pPr>
      <w:r>
        <w:rPr>
          <w:sz w:val="20"/>
        </w:rPr>
        <w:t xml:space="preserve">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перепроверку;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pPr>
        <w:pStyle w:val="0"/>
        <w:spacing w:before="200" w:lineRule="auto"/>
        <w:ind w:firstLine="540"/>
        <w:jc w:val="both"/>
      </w:pPr>
      <w:r>
        <w:rPr>
          <w:sz w:val="20"/>
        </w:rPr>
        <w:t xml:space="preserve">межрегиональную перекрестную перепроверку в рамках рассмотрения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pPr>
        <w:pStyle w:val="0"/>
        <w:spacing w:before="200" w:lineRule="auto"/>
        <w:ind w:firstLine="540"/>
        <w:jc w:val="both"/>
      </w:pPr>
      <w:r>
        <w:rPr>
          <w:sz w:val="20"/>
        </w:rPr>
        <w:t xml:space="preserve">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bookmarkStart w:id="644" w:name="P644"/>
    <w:bookmarkEnd w:id="644"/>
    <w:p>
      <w:pPr>
        <w:pStyle w:val="0"/>
        <w:spacing w:before="200" w:lineRule="auto"/>
        <w:ind w:firstLine="540"/>
        <w:jc w:val="both"/>
      </w:pPr>
      <w:r>
        <w:rPr>
          <w:sz w:val="20"/>
        </w:rPr>
        <w:t xml:space="preserve">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83. Лицам, привлекаемым к обработке бланков и дополнительных бланков, запрещается:</w:t>
      </w:r>
    </w:p>
    <w:bookmarkStart w:id="650" w:name="P650"/>
    <w:bookmarkEnd w:id="650"/>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651" w:name="P651"/>
    <w:bookmarkEnd w:id="651"/>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history="0" w:anchor="P650"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651"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644"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r>
          <w:rPr>
            <w:sz w:val="20"/>
            <w:color w:val="0000ff"/>
          </w:rPr>
          <w:t xml:space="preserve">абзаце первом пункта 82</w:t>
        </w:r>
      </w:hyperlink>
      <w:r>
        <w:rPr>
          <w:sz w:val="20"/>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84.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pPr>
        <w:pStyle w:val="0"/>
        <w:jc w:val="both"/>
      </w:pPr>
      <w:r>
        <w:rPr>
          <w:sz w:val="20"/>
        </w:rPr>
        <w:t xml:space="preserve">(пп. 1 ред. </w:t>
      </w:r>
      <w:hyperlink w:history="0" r:id="rId85"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2) ЕГЭ по математике базового уровня - не позднее трех календарных дней после проведения экзамена;</w:t>
      </w:r>
    </w:p>
    <w:p>
      <w:pPr>
        <w:pStyle w:val="0"/>
        <w:spacing w:before="200" w:lineRule="auto"/>
        <w:ind w:firstLine="540"/>
        <w:jc w:val="both"/>
      </w:pPr>
      <w:r>
        <w:rPr>
          <w:sz w:val="20"/>
        </w:rPr>
        <w:t xml:space="preserve">3) ЕГЭ по математике профильного уровня, ГВЭ по математике - не позднее четырех календарных дней после проведения экзамена;</w:t>
      </w:r>
    </w:p>
    <w:p>
      <w:pPr>
        <w:pStyle w:val="0"/>
        <w:spacing w:before="200" w:lineRule="auto"/>
        <w:ind w:firstLine="540"/>
        <w:jc w:val="both"/>
      </w:pPr>
      <w:r>
        <w:rPr>
          <w:sz w:val="20"/>
        </w:rPr>
        <w:t xml:space="preserve">4) ЕГЭ и ГВЭ по русскому языку - не позднее шести календарных дней после проведения экзамена;</w:t>
      </w:r>
    </w:p>
    <w:p>
      <w:pPr>
        <w:pStyle w:val="0"/>
        <w:spacing w:before="200" w:lineRule="auto"/>
        <w:ind w:firstLine="540"/>
        <w:jc w:val="both"/>
      </w:pPr>
      <w:r>
        <w:rPr>
          <w:sz w:val="20"/>
        </w:rPr>
        <w:t xml:space="preserve">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pPr>
        <w:pStyle w:val="0"/>
        <w:spacing w:before="200" w:lineRule="auto"/>
        <w:ind w:firstLine="540"/>
        <w:jc w:val="both"/>
      </w:pPr>
      <w:r>
        <w:rPr>
          <w:sz w:val="20"/>
        </w:rPr>
        <w:t xml:space="preserve">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pPr>
        <w:pStyle w:val="0"/>
        <w:spacing w:before="200" w:lineRule="auto"/>
        <w:ind w:firstLine="540"/>
        <w:jc w:val="both"/>
      </w:pPr>
      <w:r>
        <w:rPr>
          <w:sz w:val="20"/>
        </w:rPr>
        <w:t xml:space="preserve">85. Централизованная проверка экзаменационных работ включает в себя:</w:t>
      </w:r>
    </w:p>
    <w:p>
      <w:pPr>
        <w:pStyle w:val="0"/>
        <w:spacing w:before="200" w:lineRule="auto"/>
        <w:ind w:firstLine="540"/>
        <w:jc w:val="both"/>
      </w:pPr>
      <w:r>
        <w:rPr>
          <w:sz w:val="20"/>
        </w:rP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pPr>
        <w:pStyle w:val="0"/>
        <w:spacing w:before="200" w:lineRule="auto"/>
        <w:ind w:firstLine="540"/>
        <w:jc w:val="both"/>
      </w:pPr>
      <w:r>
        <w:rPr>
          <w:sz w:val="20"/>
        </w:rPr>
        <w:t xml:space="preserve">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pPr>
        <w:pStyle w:val="0"/>
        <w:spacing w:before="200" w:lineRule="auto"/>
        <w:ind w:firstLine="540"/>
        <w:jc w:val="both"/>
      </w:pPr>
      <w:r>
        <w:rPr>
          <w:sz w:val="20"/>
        </w:rPr>
        <w:t xml:space="preserve">3) перевод первичных баллов ЕГЭ (за исключением ЕГЭ по математике базового уровня) в стобалльную систему оценивания;</w:t>
      </w:r>
    </w:p>
    <w:p>
      <w:pPr>
        <w:pStyle w:val="0"/>
        <w:spacing w:before="200" w:lineRule="auto"/>
        <w:ind w:firstLine="540"/>
        <w:jc w:val="both"/>
      </w:pPr>
      <w:r>
        <w:rPr>
          <w:sz w:val="20"/>
        </w:rPr>
        <w:t xml:space="preserve">4) перевод первичных баллов ЕГЭ по математике базового уровня в пятибалльную систему оценивания;</w:t>
      </w:r>
    </w:p>
    <w:p>
      <w:pPr>
        <w:pStyle w:val="0"/>
        <w:spacing w:before="200" w:lineRule="auto"/>
        <w:ind w:firstLine="540"/>
        <w:jc w:val="both"/>
      </w:pPr>
      <w:r>
        <w:rPr>
          <w:sz w:val="20"/>
        </w:rPr>
        <w:t xml:space="preserve">5) организацию по решению Рособрнадзора перепроверки, межрегиональной перекрестной проверки в случаях, установленных </w:t>
      </w:r>
      <w:hyperlink w:history="0" w:anchor="P625" w:tooltip="81. Проверка экзаменационных работ включает в себя:">
        <w:r>
          <w:rPr>
            <w:sz w:val="20"/>
            <w:color w:val="0000ff"/>
          </w:rPr>
          <w:t xml:space="preserve">пунктами 81</w:t>
        </w:r>
      </w:hyperlink>
      <w:r>
        <w:rPr>
          <w:sz w:val="20"/>
        </w:rPr>
        <w:t xml:space="preserve"> и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88</w:t>
        </w:r>
      </w:hyperlink>
      <w:r>
        <w:rPr>
          <w:sz w:val="20"/>
        </w:rPr>
        <w:t xml:space="preserve"> Порядка.</w:t>
      </w:r>
    </w:p>
    <w:p>
      <w:pPr>
        <w:pStyle w:val="0"/>
        <w:spacing w:before="200" w:lineRule="auto"/>
        <w:ind w:firstLine="540"/>
        <w:jc w:val="both"/>
      </w:pPr>
      <w:r>
        <w:rPr>
          <w:sz w:val="20"/>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pPr>
        <w:pStyle w:val="0"/>
        <w:spacing w:before="200" w:lineRule="auto"/>
        <w:ind w:firstLine="540"/>
        <w:jc w:val="both"/>
      </w:pPr>
      <w:r>
        <w:rPr>
          <w:sz w:val="20"/>
        </w:rPr>
        <w:t xml:space="preserve">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pPr>
        <w:pStyle w:val="0"/>
        <w:spacing w:before="200" w:lineRule="auto"/>
        <w:ind w:firstLine="540"/>
        <w:jc w:val="both"/>
      </w:pPr>
      <w:r>
        <w:rPr>
          <w:sz w:val="20"/>
        </w:rP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jc w:val="both"/>
      </w:pPr>
      <w:r>
        <w:rPr>
          <w:sz w:val="20"/>
        </w:rPr>
      </w:r>
    </w:p>
    <w:p>
      <w:pPr>
        <w:pStyle w:val="0"/>
        <w:ind w:firstLine="540"/>
        <w:jc w:val="both"/>
      </w:pPr>
      <w:r>
        <w:rPr>
          <w:sz w:val="20"/>
        </w:rPr>
        <w:t xml:space="preserve">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pPr>
        <w:pStyle w:val="0"/>
        <w:spacing w:before="200" w:lineRule="auto"/>
        <w:ind w:firstLine="540"/>
        <w:jc w:val="both"/>
      </w:pPr>
      <w:r>
        <w:rPr>
          <w:sz w:val="20"/>
        </w:rPr>
        <w:t xml:space="preserve">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bookmarkStart w:id="681" w:name="P681"/>
    <w:bookmarkEnd w:id="681"/>
    <w:p>
      <w:pPr>
        <w:pStyle w:val="0"/>
        <w:spacing w:before="200" w:lineRule="auto"/>
        <w:ind w:firstLine="540"/>
        <w:jc w:val="both"/>
      </w:pPr>
      <w:r>
        <w:rPr>
          <w:sz w:val="20"/>
        </w:rPr>
        <w:t xml:space="preserve">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pPr>
        <w:pStyle w:val="0"/>
        <w:spacing w:before="200" w:lineRule="auto"/>
        <w:ind w:firstLine="540"/>
        <w:jc w:val="both"/>
      </w:pPr>
      <w:r>
        <w:rPr>
          <w:sz w:val="20"/>
        </w:rPr>
        <w:t xml:space="preserve">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pPr>
        <w:pStyle w:val="0"/>
        <w:spacing w:before="200" w:lineRule="auto"/>
        <w:ind w:firstLine="540"/>
        <w:jc w:val="both"/>
      </w:pPr>
      <w:r>
        <w:rPr>
          <w:sz w:val="20"/>
        </w:rPr>
        <w:t xml:space="preserve">Результаты перепроверки оформляются протоколами перепроверки экзаменационных работ.</w:t>
      </w:r>
    </w:p>
    <w:p>
      <w:pPr>
        <w:pStyle w:val="0"/>
        <w:spacing w:before="200" w:lineRule="auto"/>
        <w:ind w:firstLine="540"/>
        <w:jc w:val="both"/>
      </w:pPr>
      <w:r>
        <w:rPr>
          <w:sz w:val="20"/>
        </w:rPr>
        <w:t xml:space="preserve">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pPr>
        <w:pStyle w:val="0"/>
        <w:spacing w:before="200" w:lineRule="auto"/>
        <w:ind w:firstLine="540"/>
        <w:jc w:val="both"/>
      </w:pPr>
      <w:r>
        <w:rPr>
          <w:sz w:val="20"/>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86" w:tooltip="Федеральный закон от 29.12.2012 N 273-ФЗ (ред. от 15.10.2025) &quot;Об образовании в Российской Федерации&quot;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bookmarkStart w:id="691" w:name="P691"/>
    <w:bookmarkEnd w:id="691"/>
    <w:p>
      <w:pPr>
        <w:pStyle w:val="0"/>
        <w:spacing w:before="200" w:lineRule="auto"/>
        <w:ind w:firstLine="540"/>
        <w:jc w:val="both"/>
      </w:pPr>
      <w:r>
        <w:rPr>
          <w:sz w:val="20"/>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history="0"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пунктами 94</w:t>
        </w:r>
      </w:hyperlink>
      <w:r>
        <w:rPr>
          <w:sz w:val="20"/>
        </w:rPr>
        <w:t xml:space="preserve"> и </w:t>
      </w:r>
      <w:hyperlink w:history="0" w:anchor="P724"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r>
          <w:rPr>
            <w:sz w:val="20"/>
            <w:color w:val="0000ff"/>
          </w:rPr>
          <w:t xml:space="preserve">96</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91. В случае выявления Рособрнадзором фактов нарушения Порядка участниками экзаменов или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pPr>
        <w:pStyle w:val="0"/>
        <w:spacing w:before="200" w:lineRule="auto"/>
        <w:ind w:firstLine="540"/>
        <w:jc w:val="both"/>
      </w:pPr>
      <w:r>
        <w:rPr>
          <w:sz w:val="20"/>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pPr>
        <w:pStyle w:val="0"/>
        <w:spacing w:before="200" w:lineRule="auto"/>
        <w:ind w:firstLine="540"/>
        <w:jc w:val="both"/>
      </w:pPr>
      <w:r>
        <w:rPr>
          <w:sz w:val="20"/>
        </w:rPr>
        <w:t xml:space="preserve">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87" w:tooltip="Федеральный закон от 29.12.2012 N 273-ФЗ (ред. от 15.10.2025) &quot;Об образовании в Российской Федерации&quot;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pPr>
        <w:pStyle w:val="0"/>
        <w:spacing w:before="200" w:lineRule="auto"/>
        <w:ind w:firstLine="540"/>
        <w:jc w:val="both"/>
      </w:pPr>
      <w:r>
        <w:rPr>
          <w:sz w:val="20"/>
        </w:rPr>
        <w:t xml:space="preserve">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pPr>
        <w:pStyle w:val="0"/>
        <w:jc w:val="both"/>
      </w:pPr>
      <w:r>
        <w:rPr>
          <w:sz w:val="20"/>
        </w:rPr>
      </w:r>
    </w:p>
    <w:p>
      <w:pPr>
        <w:pStyle w:val="2"/>
        <w:outlineLvl w:val="1"/>
        <w:jc w:val="center"/>
      </w:pPr>
      <w:r>
        <w:rPr>
          <w:sz w:val="20"/>
        </w:rPr>
        <w:t xml:space="preserve">VIII. Оценка результатов ГИА</w:t>
      </w:r>
    </w:p>
    <w:p>
      <w:pPr>
        <w:pStyle w:val="0"/>
        <w:jc w:val="both"/>
      </w:pPr>
      <w:r>
        <w:rPr>
          <w:sz w:val="20"/>
        </w:rPr>
      </w:r>
    </w:p>
    <w:bookmarkStart w:id="706" w:name="P706"/>
    <w:bookmarkEnd w:id="706"/>
    <w:p>
      <w:pPr>
        <w:pStyle w:val="0"/>
        <w:ind w:firstLine="540"/>
        <w:jc w:val="both"/>
      </w:pPr>
      <w:r>
        <w:rPr>
          <w:sz w:val="20"/>
        </w:rPr>
        <w:t xml:space="preserve">93. При проведении ЕГЭ по учебным предметам (за исключением ЕГЭ по математике базового уровня) используется стобалльная система оценивания.</w:t>
      </w:r>
    </w:p>
    <w:p>
      <w:pPr>
        <w:pStyle w:val="0"/>
        <w:spacing w:before="200" w:lineRule="auto"/>
        <w:ind w:firstLine="540"/>
        <w:jc w:val="both"/>
      </w:pPr>
      <w:r>
        <w:rPr>
          <w:sz w:val="20"/>
        </w:rPr>
        <w:t xml:space="preserve">При проведении ЕГЭ по математике базового уровня, а также при проведении ГВЭ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88" w:tooltip="Федеральный закон от 29.12.2012 N 273-ФЗ (ред. от 15.10.2025) &quot;Об образовании в Российской Федерации&quot;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history="0" w:anchor="P75" w:tooltip="7. ГИА проводится:">
        <w:r>
          <w:rPr>
            <w:sz w:val="20"/>
            <w:color w:val="0000ff"/>
          </w:rPr>
          <w:t xml:space="preserve">пунктом 7</w:t>
        </w:r>
      </w:hyperlink>
      <w:r>
        <w:rPr>
          <w:sz w:val="20"/>
        </w:rPr>
        <w:t xml:space="preserve"> Порядка, в резервные сроки соответствующего периода проведения экзаменов.</w:t>
      </w:r>
    </w:p>
    <w:p>
      <w:pPr>
        <w:pStyle w:val="0"/>
        <w:spacing w:before="200" w:lineRule="auto"/>
        <w:ind w:firstLine="540"/>
        <w:jc w:val="both"/>
      </w:pPr>
      <w:r>
        <w:rPr>
          <w:sz w:val="20"/>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89" w:tooltip="Федеральный закон от 29.12.2012 N 273-ФЗ (ред. от 15.10.2025) &quot;Об образовании в Российской Федерации&quot; {КонсультантПлюс}">
        <w:r>
          <w:rPr>
            <w:sz w:val="20"/>
            <w:color w:val="0000ff"/>
          </w:rPr>
          <w:t xml:space="preserve">Часть 4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17" w:name="P717"/>
    <w:bookmarkEnd w:id="717"/>
    <w:p>
      <w:pPr>
        <w:pStyle w:val="0"/>
        <w:ind w:firstLine="540"/>
        <w:jc w:val="both"/>
      </w:pPr>
      <w:r>
        <w:rPr>
          <w:sz w:val="20"/>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history="0" w:anchor="P75" w:tooltip="7. ГИА проводится:">
        <w:r>
          <w:rPr>
            <w:sz w:val="20"/>
            <w:color w:val="0000ff"/>
          </w:rPr>
          <w:t xml:space="preserve">пунктом 7</w:t>
        </w:r>
      </w:hyperlink>
      <w:r>
        <w:rPr>
          <w:sz w:val="20"/>
        </w:rPr>
        <w:t xml:space="preserve"> Порядка, допускаются:</w:t>
      </w:r>
    </w:p>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пунктом 8</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pPr>
        <w:pStyle w:val="0"/>
        <w:jc w:val="both"/>
      </w:pPr>
      <w:r>
        <w:rPr>
          <w:sz w:val="20"/>
        </w:rPr>
        <w:t xml:space="preserve">(в ред. </w:t>
      </w:r>
      <w:hyperlink w:history="0" r:id="rId90"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0"/>
        <w:spacing w:before="200" w:lineRule="auto"/>
        <w:ind w:firstLine="540"/>
        <w:jc w:val="both"/>
      </w:pPr>
      <w:r>
        <w:rPr>
          <w:sz w:val="20"/>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history="0" w:anchor="P75" w:tooltip="7. ГИА проводится:">
        <w:r>
          <w:rPr>
            <w:sz w:val="20"/>
            <w:color w:val="0000ff"/>
          </w:rPr>
          <w:t xml:space="preserve">пунктом 7</w:t>
        </w:r>
      </w:hyperlink>
      <w:r>
        <w:rPr>
          <w:sz w:val="20"/>
        </w:rPr>
        <w:t xml:space="preserve"> Порядка.</w:t>
      </w:r>
    </w:p>
    <w:bookmarkStart w:id="724" w:name="P724"/>
    <w:bookmarkEnd w:id="724"/>
    <w:p>
      <w:pPr>
        <w:pStyle w:val="0"/>
        <w:spacing w:before="200" w:lineRule="auto"/>
        <w:ind w:firstLine="540"/>
        <w:jc w:val="both"/>
      </w:pPr>
      <w:r>
        <w:rPr>
          <w:sz w:val="20"/>
        </w:rPr>
        <w:t xml:space="preserve">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0"/>
        <w:spacing w:before="200" w:lineRule="auto"/>
        <w:ind w:firstLine="540"/>
        <w:jc w:val="both"/>
      </w:pPr>
      <w:r>
        <w:rPr>
          <w:sz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bookmarkStart w:id="726" w:name="P726"/>
    <w:bookmarkEnd w:id="726"/>
    <w:p>
      <w:pPr>
        <w:pStyle w:val="0"/>
        <w:spacing w:before="200" w:lineRule="auto"/>
        <w:ind w:firstLine="540"/>
        <w:jc w:val="both"/>
      </w:pPr>
      <w:r>
        <w:rPr>
          <w:sz w:val="20"/>
        </w:rP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w:t>
      </w:r>
    </w:p>
    <w:p>
      <w:pPr>
        <w:pStyle w:val="0"/>
        <w:jc w:val="both"/>
      </w:pPr>
      <w:r>
        <w:rPr>
          <w:sz w:val="20"/>
        </w:rPr>
        <w:t xml:space="preserve">(в ред. </w:t>
      </w:r>
      <w:hyperlink w:history="0" r:id="rId91"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bookmarkStart w:id="728" w:name="P728"/>
    <w:bookmarkEnd w:id="728"/>
    <w:p>
      <w:pPr>
        <w:pStyle w:val="0"/>
        <w:spacing w:before="200" w:lineRule="auto"/>
        <w:ind w:firstLine="540"/>
        <w:jc w:val="both"/>
      </w:pPr>
      <w:r>
        <w:rPr>
          <w:sz w:val="20"/>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bookmarkStart w:id="729" w:name="P729"/>
    <w:bookmarkEnd w:id="729"/>
    <w:p>
      <w:pPr>
        <w:pStyle w:val="0"/>
        <w:spacing w:before="200" w:lineRule="auto"/>
        <w:ind w:firstLine="540"/>
        <w:jc w:val="both"/>
      </w:pPr>
      <w:r>
        <w:rPr>
          <w:sz w:val="20"/>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w:t>
      </w:r>
    </w:p>
    <w:p>
      <w:pPr>
        <w:pStyle w:val="0"/>
        <w:spacing w:before="200" w:lineRule="auto"/>
        <w:ind w:firstLine="540"/>
        <w:jc w:val="both"/>
      </w:pPr>
      <w:r>
        <w:rPr>
          <w:sz w:val="20"/>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участник ГИА вправе изменить сданный уровень ЕГЭ по математике.</w:t>
      </w:r>
    </w:p>
    <w:p>
      <w:pPr>
        <w:pStyle w:val="0"/>
        <w:jc w:val="both"/>
      </w:pPr>
      <w:r>
        <w:rPr>
          <w:sz w:val="20"/>
        </w:rPr>
        <w:t xml:space="preserve">(п. 97(1) введен </w:t>
      </w:r>
      <w:hyperlink w:history="0" r:id="rId9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97(2). Участники ГИА, указанные в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 подают в ГЭК </w:t>
      </w:r>
      <w:hyperlink w:history="0" r:id="rId93" w:tooltip="&lt;Письмо&gt; Рособрнадзора от 14.05.2024 N 04-134 &lt;Об организации 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gt; {КонсультантПлюс}">
        <w:r>
          <w:rPr>
            <w:sz w:val="20"/>
            <w:color w:val="0000ff"/>
          </w:rPr>
          <w:t xml:space="preserve">заявления</w:t>
        </w:r>
      </w:hyperlink>
      <w:r>
        <w:rPr>
          <w:sz w:val="20"/>
        </w:rPr>
        <w:t xml:space="preserve"> с указанием пересдаваемого учебного предмета ЕГЭ.</w:t>
      </w:r>
    </w:p>
    <w:p>
      <w:pPr>
        <w:pStyle w:val="0"/>
        <w:spacing w:before="200" w:lineRule="auto"/>
        <w:ind w:firstLine="540"/>
        <w:jc w:val="both"/>
      </w:pPr>
      <w:r>
        <w:rPr>
          <w:sz w:val="20"/>
        </w:rPr>
        <w:t xml:space="preserve">В случае пересдачи участниками ГИА, указанными в </w:t>
      </w:r>
      <w:hyperlink w:history="0" w:anchor="P728" w:tooltip="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r>
          <w:rPr>
            <w:sz w:val="20"/>
            <w:color w:val="0000ff"/>
          </w:rPr>
          <w:t xml:space="preserve">абзаце втором пункта 97(1)</w:t>
        </w:r>
      </w:hyperlink>
      <w:r>
        <w:rPr>
          <w:sz w:val="20"/>
        </w:rPr>
        <w:t xml:space="preserve"> Порядка, ЕГЭ по математике в заявлении указывается также уровень (базовый или профильный) пересдаваемого ЕГЭ по математике.</w:t>
      </w:r>
    </w:p>
    <w:p>
      <w:pPr>
        <w:pStyle w:val="0"/>
        <w:spacing w:before="200" w:lineRule="auto"/>
        <w:ind w:firstLine="540"/>
        <w:jc w:val="both"/>
      </w:pPr>
      <w:r>
        <w:rPr>
          <w:sz w:val="20"/>
        </w:rPr>
        <w:t xml:space="preserve">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pPr>
        <w:pStyle w:val="0"/>
        <w:jc w:val="both"/>
      </w:pPr>
      <w:r>
        <w:rPr>
          <w:sz w:val="20"/>
        </w:rPr>
        <w:t xml:space="preserve">(п. 97(2) введен </w:t>
      </w:r>
      <w:hyperlink w:history="0" r:id="rId94"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97(3). В случаях, установленных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аннулируется решением председателя ГЭК.</w:t>
      </w:r>
    </w:p>
    <w:p>
      <w:pPr>
        <w:pStyle w:val="0"/>
        <w:jc w:val="both"/>
      </w:pPr>
      <w:r>
        <w:rPr>
          <w:sz w:val="20"/>
        </w:rPr>
        <w:t xml:space="preserve">(п. 97(3) введен </w:t>
      </w:r>
      <w:hyperlink w:history="0" r:id="rId95"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jc w:val="both"/>
      </w:pPr>
      <w:r>
        <w:rPr>
          <w:sz w:val="20"/>
        </w:rPr>
      </w:r>
    </w:p>
    <w:p>
      <w:pPr>
        <w:pStyle w:val="2"/>
        <w:outlineLvl w:val="1"/>
        <w:jc w:val="center"/>
      </w:pPr>
      <w:r>
        <w:rPr>
          <w:sz w:val="20"/>
        </w:rPr>
        <w:t xml:space="preserve">IX. Прием и рассмотрение апелляций</w:t>
      </w:r>
    </w:p>
    <w:p>
      <w:pPr>
        <w:pStyle w:val="0"/>
        <w:jc w:val="both"/>
      </w:pPr>
      <w:r>
        <w:rPr>
          <w:sz w:val="20"/>
        </w:rPr>
      </w:r>
    </w:p>
    <w:p>
      <w:pPr>
        <w:pStyle w:val="0"/>
        <w:ind w:firstLine="540"/>
        <w:jc w:val="both"/>
      </w:pPr>
      <w:r>
        <w:rPr>
          <w:sz w:val="20"/>
        </w:rPr>
        <w:t xml:space="preserve">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bookmarkStart w:id="742" w:name="P742"/>
    <w:bookmarkEnd w:id="742"/>
    <w:p>
      <w:pPr>
        <w:pStyle w:val="0"/>
        <w:spacing w:before="200" w:lineRule="auto"/>
        <w:ind w:firstLine="540"/>
        <w:jc w:val="both"/>
      </w:pPr>
      <w:r>
        <w:rPr>
          <w:sz w:val="20"/>
        </w:rPr>
        <w:t xml:space="preserve">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743" w:name="P743"/>
    <w:bookmarkEnd w:id="743"/>
    <w:p>
      <w:pPr>
        <w:pStyle w:val="0"/>
        <w:spacing w:before="200" w:lineRule="auto"/>
        <w:ind w:firstLine="540"/>
        <w:jc w:val="both"/>
      </w:pPr>
      <w:r>
        <w:rPr>
          <w:sz w:val="20"/>
        </w:rPr>
        <w:t xml:space="preserve">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bookmarkStart w:id="746" w:name="P746"/>
    <w:bookmarkEnd w:id="746"/>
    <w:p>
      <w:pPr>
        <w:pStyle w:val="0"/>
        <w:spacing w:before="200" w:lineRule="auto"/>
        <w:ind w:firstLine="540"/>
        <w:jc w:val="both"/>
      </w:pPr>
      <w:r>
        <w:rPr>
          <w:sz w:val="20"/>
        </w:rP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pPr>
        <w:pStyle w:val="0"/>
        <w:spacing w:before="200" w:lineRule="auto"/>
        <w:ind w:firstLine="540"/>
        <w:jc w:val="both"/>
      </w:pPr>
      <w:r>
        <w:rPr>
          <w:sz w:val="20"/>
        </w:rPr>
        <w:t xml:space="preserve">103. 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104. 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pPr>
        <w:pStyle w:val="0"/>
        <w:spacing w:before="200" w:lineRule="auto"/>
        <w:ind w:firstLine="540"/>
        <w:jc w:val="both"/>
      </w:pPr>
      <w:r>
        <w:rPr>
          <w:sz w:val="20"/>
        </w:rPr>
        <w:t xml:space="preserve">105. Апелляцию о нарушении Порядка (за исключением случаев, установленных </w:t>
      </w:r>
      <w:hyperlink w:history="0" w:anchor="P743"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r>
          <w:rPr>
            <w:sz w:val="20"/>
            <w:color w:val="0000ff"/>
          </w:rPr>
          <w:t xml:space="preserve">пунктом 100</w:t>
        </w:r>
      </w:hyperlink>
      <w:r>
        <w:rPr>
          <w:sz w:val="20"/>
        </w:rPr>
        <w:t xml:space="preserve"> Порядка) участник экзамена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96" w:tooltip="Федеральный закон от 29.12.2012 N 273-ФЗ (ред. от 15.10.2025) &quot;Об образовании в Российской Федерации&quot;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765" w:name="P765"/>
    <w:bookmarkEnd w:id="765"/>
    <w:p>
      <w:pPr>
        <w:pStyle w:val="0"/>
        <w:spacing w:before="200" w:lineRule="auto"/>
        <w:ind w:firstLine="540"/>
        <w:jc w:val="both"/>
      </w:pPr>
      <w:r>
        <w:rPr>
          <w:sz w:val="20"/>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107. До заседания апелляционной комиссии по рассмотрению апелляции о несогласии с выставленными баллами апелляционная комиссия:</w:t>
      </w:r>
    </w:p>
    <w:bookmarkStart w:id="770" w:name="P770"/>
    <w:bookmarkEnd w:id="770"/>
    <w:p>
      <w:pPr>
        <w:pStyle w:val="0"/>
        <w:spacing w:before="200" w:lineRule="auto"/>
        <w:ind w:firstLine="540"/>
        <w:jc w:val="both"/>
      </w:pPr>
      <w:r>
        <w:rPr>
          <w:sz w:val="20"/>
        </w:rPr>
        <w:t xml:space="preserve">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pPr>
        <w:pStyle w:val="0"/>
        <w:spacing w:before="200" w:lineRule="auto"/>
        <w:ind w:firstLine="540"/>
        <w:jc w:val="both"/>
      </w:pPr>
      <w:r>
        <w:rPr>
          <w:sz w:val="20"/>
        </w:rPr>
        <w:t xml:space="preserve">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108. При рассмотрении апелляции о несогласии с выставленными баллами на заседании апелляционной комиссии материалы, указанные в </w:t>
      </w:r>
      <w:hyperlink w:history="0" w:anchor="P770"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
        <w:r>
          <w:rPr>
            <w:sz w:val="20"/>
            <w:color w:val="0000ff"/>
          </w:rPr>
          <w:t xml:space="preserve">подпункте 1 пункта 107</w:t>
        </w:r>
      </w:hyperlink>
      <w:r>
        <w:rPr>
          <w:sz w:val="20"/>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765"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
        <w:r>
          <w:rPr>
            <w:sz w:val="20"/>
            <w:color w:val="0000ff"/>
          </w:rPr>
          <w:t xml:space="preserve">пунктом 106</w:t>
        </w:r>
      </w:hyperlink>
      <w:r>
        <w:rPr>
          <w:sz w:val="20"/>
        </w:rPr>
        <w:t xml:space="preserve"> Порядка.</w:t>
      </w:r>
    </w:p>
    <w:p>
      <w:pPr>
        <w:pStyle w:val="0"/>
        <w:spacing w:before="200" w:lineRule="auto"/>
        <w:ind w:firstLine="540"/>
        <w:jc w:val="both"/>
      </w:pPr>
      <w:r>
        <w:rPr>
          <w:sz w:val="20"/>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history="0" w:anchor="P746"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
        <w:r>
          <w:rPr>
            <w:sz w:val="20"/>
            <w:color w:val="0000ff"/>
          </w:rPr>
          <w:t xml:space="preserve">пунктом 102</w:t>
        </w:r>
      </w:hyperlink>
      <w:r>
        <w:rPr>
          <w:sz w:val="20"/>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109. По результатам рассмотрения апелляции о несогласии с выставленными баллами апелляционная комиссия принимает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pPr>
        <w:pStyle w:val="0"/>
        <w:spacing w:before="200" w:lineRule="auto"/>
        <w:ind w:firstLine="540"/>
        <w:jc w:val="both"/>
      </w:pPr>
      <w:r>
        <w:rPr>
          <w:sz w:val="20"/>
        </w:rP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233, Рособрнадзора N 552 от 04.04.2023</w:t>
            <w:br/>
            <w:t>(ред. от 12.04.2024)</w:t>
            <w:br/>
            <w:t>"Об утверждении Порядка прове...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2"/>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2"/>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5006&amp;dst=100007" TargetMode = "External"/><Relationship Id="rId9" Type="http://schemas.openxmlformats.org/officeDocument/2006/relationships/hyperlink" Target="https://login.consultant.ru/link/?req=doc&amp;base=RZR&amp;n=516721&amp;dst=245" TargetMode = "External"/><Relationship Id="rId10" Type="http://schemas.openxmlformats.org/officeDocument/2006/relationships/hyperlink" Target="https://login.consultant.ru/link/?req=doc&amp;base=RZR&amp;n=499281&amp;dst=100015" TargetMode = "External"/><Relationship Id="rId11" Type="http://schemas.openxmlformats.org/officeDocument/2006/relationships/hyperlink" Target="https://login.consultant.ru/link/?req=doc&amp;base=RZR&amp;n=499281&amp;dst=10" TargetMode = "External"/><Relationship Id="rId12" Type="http://schemas.openxmlformats.org/officeDocument/2006/relationships/hyperlink" Target="https://login.consultant.ru/link/?req=doc&amp;base=RZR&amp;n=499281&amp;dst=100047" TargetMode = "External"/><Relationship Id="rId13" Type="http://schemas.openxmlformats.org/officeDocument/2006/relationships/hyperlink" Target="https://login.consultant.ru/link/?req=doc&amp;base=RZR&amp;n=517330&amp;dst=100142" TargetMode = "External"/><Relationship Id="rId14" Type="http://schemas.openxmlformats.org/officeDocument/2006/relationships/hyperlink" Target="https://login.consultant.ru/link/?req=doc&amp;base=RZR&amp;n=517330&amp;dst=2" TargetMode = "External"/><Relationship Id="rId15" Type="http://schemas.openxmlformats.org/officeDocument/2006/relationships/hyperlink" Target="https://login.consultant.ru/link/?req=doc&amp;base=RZR&amp;n=517330&amp;dst=3" TargetMode = "External"/><Relationship Id="rId16" Type="http://schemas.openxmlformats.org/officeDocument/2006/relationships/hyperlink" Target="https://login.consultant.ru/link/?req=doc&amp;base=RZR&amp;n=313212" TargetMode = "External"/><Relationship Id="rId17" Type="http://schemas.openxmlformats.org/officeDocument/2006/relationships/hyperlink" Target="https://login.consultant.ru/link/?req=doc&amp;base=RZR&amp;n=496775" TargetMode = "External"/><Relationship Id="rId18" Type="http://schemas.openxmlformats.org/officeDocument/2006/relationships/hyperlink" Target="https://login.consultant.ru/link/?req=doc&amp;base=RZR&amp;n=475006&amp;dst=100007" TargetMode = "External"/><Relationship Id="rId19" Type="http://schemas.openxmlformats.org/officeDocument/2006/relationships/hyperlink" Target="https://login.consultant.ru/link/?req=doc&amp;base=RZR&amp;n=516721&amp;dst=100801" TargetMode = "External"/><Relationship Id="rId20" Type="http://schemas.openxmlformats.org/officeDocument/2006/relationships/hyperlink" Target="https://login.consultant.ru/link/?req=doc&amp;base=RZR&amp;n=501142" TargetMode = "External"/><Relationship Id="rId21" Type="http://schemas.openxmlformats.org/officeDocument/2006/relationships/hyperlink" Target="https://login.consultant.ru/link/?req=doc&amp;base=RZR&amp;n=372124" TargetMode = "External"/><Relationship Id="rId22" Type="http://schemas.openxmlformats.org/officeDocument/2006/relationships/hyperlink" Target="https://login.consultant.ru/link/?req=doc&amp;base=RZR&amp;n=372453" TargetMode = "External"/><Relationship Id="rId23" Type="http://schemas.openxmlformats.org/officeDocument/2006/relationships/hyperlink" Target="https://login.consultant.ru/link/?req=doc&amp;base=RZR&amp;n=426502" TargetMode = "External"/><Relationship Id="rId24" Type="http://schemas.openxmlformats.org/officeDocument/2006/relationships/hyperlink" Target="https://login.consultant.ru/link/?req=doc&amp;base=RZR&amp;n=514882&amp;dst=100020" TargetMode = "External"/><Relationship Id="rId25" Type="http://schemas.openxmlformats.org/officeDocument/2006/relationships/hyperlink" Target="https://login.consultant.ru/link/?req=doc&amp;base=RZR&amp;n=516721&amp;dst=250" TargetMode = "External"/><Relationship Id="rId26" Type="http://schemas.openxmlformats.org/officeDocument/2006/relationships/hyperlink" Target="https://login.consultant.ru/link/?req=doc&amp;base=RZR&amp;n=516721&amp;dst=100912" TargetMode = "External"/><Relationship Id="rId27" Type="http://schemas.openxmlformats.org/officeDocument/2006/relationships/hyperlink" Target="https://login.consultant.ru/link/?req=doc&amp;base=RZR&amp;n=516721&amp;dst=100515" TargetMode = "External"/><Relationship Id="rId28" Type="http://schemas.openxmlformats.org/officeDocument/2006/relationships/hyperlink" Target="https://login.consultant.ru/link/?req=doc&amp;base=RZR&amp;n=516721&amp;dst=100810" TargetMode = "External"/><Relationship Id="rId29" Type="http://schemas.openxmlformats.org/officeDocument/2006/relationships/hyperlink" Target="https://login.consultant.ru/link/?req=doc&amp;base=RZR&amp;n=516721&amp;dst=246" TargetMode = "External"/><Relationship Id="rId30" Type="http://schemas.openxmlformats.org/officeDocument/2006/relationships/hyperlink" Target="https://login.consultant.ru/link/?req=doc&amp;base=RZR&amp;n=516721&amp;dst=100817" TargetMode = "External"/><Relationship Id="rId31" Type="http://schemas.openxmlformats.org/officeDocument/2006/relationships/hyperlink" Target="https://login.consultant.ru/link/?req=doc&amp;base=RZR&amp;n=516721&amp;dst=100803" TargetMode = "External"/><Relationship Id="rId32" Type="http://schemas.openxmlformats.org/officeDocument/2006/relationships/hyperlink" Target="https://login.consultant.ru/link/?req=doc&amp;base=RZR&amp;n=516721&amp;dst=100927" TargetMode = "External"/><Relationship Id="rId33" Type="http://schemas.openxmlformats.org/officeDocument/2006/relationships/hyperlink" Target="https://login.consultant.ru/link/?req=doc&amp;base=RZR&amp;n=149244" TargetMode = "External"/><Relationship Id="rId34" Type="http://schemas.openxmlformats.org/officeDocument/2006/relationships/hyperlink" Target="https://login.consultant.ru/link/?req=doc&amp;base=RZR&amp;n=99661&amp;dst=100004" TargetMode = "External"/><Relationship Id="rId35" Type="http://schemas.openxmlformats.org/officeDocument/2006/relationships/hyperlink" Target="https://login.consultant.ru/link/?req=doc&amp;base=RZR&amp;n=508490&amp;dst=465" TargetMode = "External"/><Relationship Id="rId36" Type="http://schemas.openxmlformats.org/officeDocument/2006/relationships/hyperlink" Target="https://login.consultant.ru/link/?req=doc&amp;base=RZR&amp;n=499934" TargetMode = "External"/><Relationship Id="rId37" Type="http://schemas.openxmlformats.org/officeDocument/2006/relationships/hyperlink" Target="https://login.consultant.ru/link/?req=doc&amp;base=RZR&amp;n=45537" TargetMode = "External"/><Relationship Id="rId38" Type="http://schemas.openxmlformats.org/officeDocument/2006/relationships/hyperlink" Target="https://login.consultant.ru/link/?req=doc&amp;base=RZR&amp;n=516721&amp;dst=100927" TargetMode = "External"/><Relationship Id="rId39" Type="http://schemas.openxmlformats.org/officeDocument/2006/relationships/hyperlink" Target="https://login.consultant.ru/link/?req=doc&amp;base=RZR&amp;n=499769" TargetMode = "External"/><Relationship Id="rId40" Type="http://schemas.openxmlformats.org/officeDocument/2006/relationships/hyperlink" Target="https://login.consultant.ru/link/?req=doc&amp;base=RZR&amp;n=517243&amp;dst=100003" TargetMode = "External"/><Relationship Id="rId41" Type="http://schemas.openxmlformats.org/officeDocument/2006/relationships/hyperlink" Target="https://login.consultant.ru/link/?req=doc&amp;base=RZR&amp;n=517330&amp;dst=100149" TargetMode = "External"/><Relationship Id="rId42" Type="http://schemas.openxmlformats.org/officeDocument/2006/relationships/hyperlink" Target="https://login.consultant.ru/link/?req=doc&amp;base=RZR&amp;n=499774&amp;dst=100796" TargetMode = "External"/><Relationship Id="rId43" Type="http://schemas.openxmlformats.org/officeDocument/2006/relationships/hyperlink" Target="https://login.consultant.ru/link/?req=doc&amp;base=RZR&amp;n=517042&amp;dst=100056" TargetMode = "External"/><Relationship Id="rId44" Type="http://schemas.openxmlformats.org/officeDocument/2006/relationships/hyperlink" Target="https://login.consultant.ru/link/?req=doc&amp;base=RZR&amp;n=516721&amp;dst=100810" TargetMode = "External"/><Relationship Id="rId45" Type="http://schemas.openxmlformats.org/officeDocument/2006/relationships/hyperlink" Target="https://login.consultant.ru/link/?req=doc&amp;base=RZR&amp;n=516721&amp;dst=100818" TargetMode = "External"/><Relationship Id="rId46" Type="http://schemas.openxmlformats.org/officeDocument/2006/relationships/hyperlink" Target="https://login.consultant.ru/link/?req=doc&amp;base=RZR&amp;n=477347&amp;dst=100006" TargetMode = "External"/><Relationship Id="rId47" Type="http://schemas.openxmlformats.org/officeDocument/2006/relationships/hyperlink" Target="https://login.consultant.ru/link/?req=doc&amp;base=RZR&amp;n=516721&amp;dst=100818" TargetMode = "External"/><Relationship Id="rId48" Type="http://schemas.openxmlformats.org/officeDocument/2006/relationships/hyperlink" Target="https://login.consultant.ru/link/?req=doc&amp;base=RZR&amp;n=516721&amp;dst=247" TargetMode = "External"/><Relationship Id="rId49" Type="http://schemas.openxmlformats.org/officeDocument/2006/relationships/hyperlink" Target="https://login.consultant.ru/link/?req=doc&amp;base=RZR&amp;n=516721&amp;dst=101329" TargetMode = "External"/><Relationship Id="rId50" Type="http://schemas.openxmlformats.org/officeDocument/2006/relationships/hyperlink" Target="https://login.consultant.ru/link/?req=doc&amp;base=RZR&amp;n=516721&amp;dst=101599" TargetMode = "External"/><Relationship Id="rId51" Type="http://schemas.openxmlformats.org/officeDocument/2006/relationships/hyperlink" Target="https://login.consultant.ru/link/?req=doc&amp;base=RZR&amp;n=497691" TargetMode = "External"/><Relationship Id="rId52" Type="http://schemas.openxmlformats.org/officeDocument/2006/relationships/hyperlink" Target="https://login.consultant.ru/link/?req=doc&amp;base=RZR&amp;n=516721&amp;dst=100818" TargetMode = "External"/><Relationship Id="rId53" Type="http://schemas.openxmlformats.org/officeDocument/2006/relationships/hyperlink" Target="https://login.consultant.ru/link/?req=doc&amp;base=RZR&amp;n=516721&amp;dst=100813" TargetMode = "External"/><Relationship Id="rId54" Type="http://schemas.openxmlformats.org/officeDocument/2006/relationships/hyperlink" Target="https://login.consultant.ru/link/?req=doc&amp;base=RZR&amp;n=516721&amp;dst=100808" TargetMode = "External"/><Relationship Id="rId55" Type="http://schemas.openxmlformats.org/officeDocument/2006/relationships/hyperlink" Target="https://login.consultant.ru/link/?req=doc&amp;base=RZR&amp;n=516721&amp;dst=100818" TargetMode = "External"/><Relationship Id="rId56" Type="http://schemas.openxmlformats.org/officeDocument/2006/relationships/hyperlink" Target="https://login.consultant.ru/link/?req=doc&amp;base=RZR&amp;n=516721&amp;dst=100812" TargetMode = "External"/><Relationship Id="rId57" Type="http://schemas.openxmlformats.org/officeDocument/2006/relationships/hyperlink" Target="https://login.consultant.ru/link/?req=doc&amp;base=RZR&amp;n=516721&amp;dst=100807" TargetMode = "External"/><Relationship Id="rId58" Type="http://schemas.openxmlformats.org/officeDocument/2006/relationships/hyperlink" Target="https://login.consultant.ru/link/?req=doc&amp;base=RZR&amp;n=516721&amp;dst=100817" TargetMode = "External"/><Relationship Id="rId59" Type="http://schemas.openxmlformats.org/officeDocument/2006/relationships/hyperlink" Target="https://login.consultant.ru/link/?req=doc&amp;base=RZR&amp;n=477896&amp;dst=100013" TargetMode = "External"/><Relationship Id="rId60" Type="http://schemas.openxmlformats.org/officeDocument/2006/relationships/hyperlink" Target="https://login.consultant.ru/link/?req=doc&amp;base=RZR&amp;n=516721&amp;dst=101329" TargetMode = "External"/><Relationship Id="rId61" Type="http://schemas.openxmlformats.org/officeDocument/2006/relationships/hyperlink" Target="https://login.consultant.ru/link/?req=doc&amp;base=RZR&amp;n=516721&amp;dst=101599" TargetMode = "External"/><Relationship Id="rId62" Type="http://schemas.openxmlformats.org/officeDocument/2006/relationships/hyperlink" Target="https://login.consultant.ru/link/?req=doc&amp;base=RZR&amp;n=516721&amp;dst=247" TargetMode = "External"/><Relationship Id="rId63" Type="http://schemas.openxmlformats.org/officeDocument/2006/relationships/hyperlink" Target="https://login.consultant.ru/link/?req=doc&amp;base=RZR&amp;n=516721&amp;dst=100813" TargetMode = "External"/><Relationship Id="rId64" Type="http://schemas.openxmlformats.org/officeDocument/2006/relationships/hyperlink" Target="https://login.consultant.ru/link/?req=doc&amp;base=RZR&amp;n=477896&amp;dst=100013" TargetMode = "External"/><Relationship Id="rId65" Type="http://schemas.openxmlformats.org/officeDocument/2006/relationships/hyperlink" Target="https://login.consultant.ru/link/?req=doc&amp;base=RZR&amp;n=516721&amp;dst=101599" TargetMode = "External"/><Relationship Id="rId66" Type="http://schemas.openxmlformats.org/officeDocument/2006/relationships/hyperlink" Target="https://login.consultant.ru/link/?req=doc&amp;base=RZR&amp;n=516721&amp;dst=247" TargetMode = "External"/><Relationship Id="rId67" Type="http://schemas.openxmlformats.org/officeDocument/2006/relationships/hyperlink" Target="https://login.consultant.ru/link/?req=doc&amp;base=RZR&amp;n=495137&amp;dst=123" TargetMode = "External"/><Relationship Id="rId68" Type="http://schemas.openxmlformats.org/officeDocument/2006/relationships/hyperlink" Target="https://login.consultant.ru/link/?req=doc&amp;base=RZR&amp;n=157436" TargetMode = "External"/><Relationship Id="rId69" Type="http://schemas.openxmlformats.org/officeDocument/2006/relationships/hyperlink" Target="https://login.consultant.ru/link/?req=doc&amp;base=RZR&amp;n=477896&amp;dst=100013" TargetMode = "External"/><Relationship Id="rId70" Type="http://schemas.openxmlformats.org/officeDocument/2006/relationships/hyperlink" Target="https://login.consultant.ru/link/?req=doc&amp;base=RZR&amp;n=516721&amp;dst=101599" TargetMode = "External"/><Relationship Id="rId71" Type="http://schemas.openxmlformats.org/officeDocument/2006/relationships/hyperlink" Target="https://login.consultant.ru/link/?req=doc&amp;base=RZR&amp;n=516721&amp;dst=247" TargetMode = "External"/><Relationship Id="rId72" Type="http://schemas.openxmlformats.org/officeDocument/2006/relationships/hyperlink" Target="https://login.consultant.ru/link/?req=doc&amp;base=RZR&amp;n=516721&amp;dst=245" TargetMode = "External"/><Relationship Id="rId73" Type="http://schemas.openxmlformats.org/officeDocument/2006/relationships/hyperlink" Target="https://login.consultant.ru/link/?req=doc&amp;base=RZR&amp;n=475006&amp;dst=100013" TargetMode = "External"/><Relationship Id="rId74" Type="http://schemas.openxmlformats.org/officeDocument/2006/relationships/hyperlink" Target="https://login.consultant.ru/link/?req=doc&amp;base=RZR&amp;n=516721&amp;dst=245" TargetMode = "External"/><Relationship Id="rId75" Type="http://schemas.openxmlformats.org/officeDocument/2006/relationships/hyperlink" Target="https://login.consultant.ru/link/?req=doc&amp;base=RZR&amp;n=516721&amp;dst=245" TargetMode = "External"/><Relationship Id="rId76" Type="http://schemas.openxmlformats.org/officeDocument/2006/relationships/hyperlink" Target="https://login.consultant.ru/link/?req=doc&amp;base=RZR&amp;n=517042&amp;dst=100056" TargetMode = "External"/><Relationship Id="rId77" Type="http://schemas.openxmlformats.org/officeDocument/2006/relationships/hyperlink" Target="https://login.consultant.ru/link/?req=doc&amp;base=RZR&amp;n=516721&amp;dst=100810" TargetMode = "External"/><Relationship Id="rId78" Type="http://schemas.openxmlformats.org/officeDocument/2006/relationships/hyperlink" Target="https://login.consultant.ru/link/?req=doc&amp;base=RZR&amp;n=486034&amp;dst=100047" TargetMode = "External"/><Relationship Id="rId79" Type="http://schemas.openxmlformats.org/officeDocument/2006/relationships/hyperlink" Target="https://login.consultant.ru/link/?req=doc&amp;base=RZR&amp;n=486034&amp;dst=100047" TargetMode = "External"/><Relationship Id="rId80" Type="http://schemas.openxmlformats.org/officeDocument/2006/relationships/hyperlink" Target="https://login.consultant.ru/link/?req=doc&amp;base=RZR&amp;n=482834&amp;dst=100059" TargetMode = "External"/><Relationship Id="rId81" Type="http://schemas.openxmlformats.org/officeDocument/2006/relationships/hyperlink" Target="https://login.consultant.ru/link/?req=doc&amp;base=RZR&amp;n=516721&amp;dst=245" TargetMode = "External"/><Relationship Id="rId82" Type="http://schemas.openxmlformats.org/officeDocument/2006/relationships/hyperlink" Target="https://login.consultant.ru/link/?req=doc&amp;base=RZR&amp;n=516721&amp;dst=245" TargetMode = "External"/><Relationship Id="rId83" Type="http://schemas.openxmlformats.org/officeDocument/2006/relationships/hyperlink" Target="https://login.consultant.ru/link/?req=doc&amp;base=RZR&amp;n=516721&amp;dst=245" TargetMode = "External"/><Relationship Id="rId84" Type="http://schemas.openxmlformats.org/officeDocument/2006/relationships/hyperlink" Target="https://login.consultant.ru/link/?req=doc&amp;base=RZR&amp;n=516721&amp;dst=100818" TargetMode = "External"/><Relationship Id="rId85" Type="http://schemas.openxmlformats.org/officeDocument/2006/relationships/hyperlink" Target="https://login.consultant.ru/link/?req=doc&amp;base=RZR&amp;n=475006&amp;dst=100015" TargetMode = "External"/><Relationship Id="rId86" Type="http://schemas.openxmlformats.org/officeDocument/2006/relationships/hyperlink" Target="https://login.consultant.ru/link/?req=doc&amp;base=RZR&amp;n=516721&amp;dst=791" TargetMode = "External"/><Relationship Id="rId87" Type="http://schemas.openxmlformats.org/officeDocument/2006/relationships/hyperlink" Target="https://login.consultant.ru/link/?req=doc&amp;base=RZR&amp;n=516721&amp;dst=791" TargetMode = "External"/><Relationship Id="rId88" Type="http://schemas.openxmlformats.org/officeDocument/2006/relationships/hyperlink" Target="https://login.consultant.ru/link/?req=doc&amp;base=RZR&amp;n=516721&amp;dst=100818" TargetMode = "External"/><Relationship Id="rId89" Type="http://schemas.openxmlformats.org/officeDocument/2006/relationships/hyperlink" Target="https://login.consultant.ru/link/?req=doc&amp;base=RZR&amp;n=516721&amp;dst=100930" TargetMode = "External"/><Relationship Id="rId90" Type="http://schemas.openxmlformats.org/officeDocument/2006/relationships/hyperlink" Target="https://login.consultant.ru/link/?req=doc&amp;base=RZR&amp;n=475006&amp;dst=100017" TargetMode = "External"/><Relationship Id="rId91" Type="http://schemas.openxmlformats.org/officeDocument/2006/relationships/hyperlink" Target="https://login.consultant.ru/link/?req=doc&amp;base=RZR&amp;n=475006&amp;dst=100018" TargetMode = "External"/><Relationship Id="rId92" Type="http://schemas.openxmlformats.org/officeDocument/2006/relationships/hyperlink" Target="https://login.consultant.ru/link/?req=doc&amp;base=RZR&amp;n=475006&amp;dst=100019" TargetMode = "External"/><Relationship Id="rId93" Type="http://schemas.openxmlformats.org/officeDocument/2006/relationships/hyperlink" Target="https://login.consultant.ru/link/?req=doc&amp;base=RZR&amp;n=476560&amp;dst=100037" TargetMode = "External"/><Relationship Id="rId94" Type="http://schemas.openxmlformats.org/officeDocument/2006/relationships/hyperlink" Target="https://login.consultant.ru/link/?req=doc&amp;base=RZR&amp;n=475006&amp;dst=100022" TargetMode = "External"/><Relationship Id="rId95" Type="http://schemas.openxmlformats.org/officeDocument/2006/relationships/hyperlink" Target="https://login.consultant.ru/link/?req=doc&amp;base=RZR&amp;n=475006&amp;dst=100025" TargetMode = "External"/><Relationship Id="rId96" Type="http://schemas.openxmlformats.org/officeDocument/2006/relationships/hyperlink" Target="https://login.consultant.ru/link/?req=doc&amp;base=RZR&amp;n=516721&amp;dst=2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
(ред. от 12.04.2024)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15.05.2023 N 73314)</dc:title>
  <dcterms:created xsi:type="dcterms:W3CDTF">2025-11-06T14:50:53Z</dcterms:created>
</cp:coreProperties>
</file>